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2.12.0 -->
  <w:body>
    <w:p w:rsidR="00D62FCF" w:rsidP="00D62FCF" w14:paraId="50733892" w14:textId="77777777">
      <w:r>
        <w:rPr>
          <w:rStyle w:val="ui-provider"/>
        </w:rPr>
        <w:drawing>
          <wp:anchor simplePos="0" relativeHeight="251658240" behindDoc="0" locked="1" layoutInCell="1" allowOverlap="1">
            <wp:simplePos x="0" y="0"/>
            <wp:positionH relativeFrom="margin">
              <wp:posOffset>4635500</wp:posOffset>
            </wp:positionH>
            <wp:positionV relativeFrom="margin">
              <wp:posOffset>5080000</wp:posOffset>
            </wp:positionV>
            <wp:extent cx="1645923" cy="1120142"/>
            <wp:wrapNone/>
            <wp:docPr id="100003" name="" descr="Brok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1645923" cy="1120142"/>
                    </a:xfrm>
                    <a:prstGeom prst="rect">
                      <a:avLst/>
                    </a:prstGeom>
                  </pic:spPr>
                </pic:pic>
              </a:graphicData>
            </a:graphic>
          </wp:anchor>
        </w:drawing>
      </w:r>
      <w:bookmarkStart w:id="0" w:name="_Hlk137120777"/>
      <w:bookmarkEnd w:id="0"/>
      <w:r>
        <w:rPr>
          <w:rStyle w:val="ui-provider"/>
        </w:rPr>
        <w:t xml:space="preserve">Provided by </w:t>
      </w:r>
      <w:r>
        <w:rPr>
          <w:rStyle w:val="ui-provider"/>
        </w:rPr>
        <w:t>Wheeler &amp; Taylor Insurance</w:t>
      </w:r>
    </w:p>
    <w:p w:rsidR="00AD50F2" w:rsidRPr="00AD50F2" w:rsidP="00AD50F2" w14:paraId="6F4E2409" w14:textId="00B6C9B1">
      <w:pPr>
        <w:pStyle w:val="title0"/>
      </w:pPr>
      <w:bookmarkStart w:id="1" w:name="_Hlk157503217"/>
      <w:r>
        <w:t>Construction Industry Trends to Watch</w:t>
      </w:r>
      <w:r w:rsidR="00121915">
        <w:t xml:space="preserve"> in 2024</w:t>
      </w:r>
    </w:p>
    <w:p w:rsidR="0027611E" w:rsidP="0027611E" w14:paraId="01DE6446" w14:textId="6550E1C5">
      <w:pPr>
        <w:pStyle w:val="body"/>
      </w:pPr>
      <w:r>
        <w:t>T</w:t>
      </w:r>
      <w:r>
        <w:t xml:space="preserve">he construction industry has </w:t>
      </w:r>
      <w:r>
        <w:t>encountered volatility</w:t>
      </w:r>
      <w:r w:rsidR="0050340B">
        <w:t xml:space="preserve"> and uncertainty</w:t>
      </w:r>
      <w:r>
        <w:t xml:space="preserve"> in recent </w:t>
      </w:r>
      <w:r w:rsidR="00DA103E">
        <w:t>years</w:t>
      </w:r>
      <w:r>
        <w:t>, brought on</w:t>
      </w:r>
      <w:r w:rsidR="0050340B">
        <w:t xml:space="preserve"> in part</w:t>
      </w:r>
      <w:r>
        <w:t xml:space="preserve"> by fluctuating consumer behaviors, material procurement </w:t>
      </w:r>
      <w:r w:rsidR="0050340B">
        <w:t>difficulties,</w:t>
      </w:r>
      <w:r>
        <w:t xml:space="preserve"> project delays</w:t>
      </w:r>
      <w:r w:rsidR="002F707C">
        <w:t xml:space="preserve">, </w:t>
      </w:r>
      <w:r w:rsidR="0030283D">
        <w:t>high</w:t>
      </w:r>
      <w:r w:rsidR="00460DF6">
        <w:t xml:space="preserve"> </w:t>
      </w:r>
      <w:r w:rsidR="0030283D">
        <w:t>interest</w:t>
      </w:r>
      <w:r w:rsidR="002F707C">
        <w:t xml:space="preserve"> rates and inflation</w:t>
      </w:r>
      <w:r>
        <w:t xml:space="preserve">. </w:t>
      </w:r>
      <w:r w:rsidRPr="005C7F23" w:rsidR="00727414">
        <w:t xml:space="preserve">Such trends have been vital to monitor, as </w:t>
      </w:r>
      <w:r w:rsidR="00727414">
        <w:t>doing so has</w:t>
      </w:r>
      <w:r w:rsidRPr="005C7F23" w:rsidR="00727414">
        <w:t xml:space="preserve"> helped industry employers create strategies to</w:t>
      </w:r>
      <w:r w:rsidR="009C781C">
        <w:t xml:space="preserve"> adjust </w:t>
      </w:r>
      <w:r w:rsidR="00EC63F0">
        <w:t>and remain</w:t>
      </w:r>
      <w:r w:rsidRPr="005C7F23" w:rsidR="00727414">
        <w:t xml:space="preserve"> </w:t>
      </w:r>
      <w:r w:rsidR="00EC63F0">
        <w:t>successful d</w:t>
      </w:r>
      <w:r w:rsidRPr="005C7F23" w:rsidR="00727414">
        <w:t>espite these uncertain circumstances</w:t>
      </w:r>
      <w:r w:rsidR="00EC63F0">
        <w:t xml:space="preserve">. This adaptability has been demonstrated by </w:t>
      </w:r>
      <w:r w:rsidR="00EC63F0">
        <w:t xml:space="preserve">how </w:t>
      </w:r>
      <w:r>
        <w:t>,</w:t>
      </w:r>
      <w:r>
        <w:t xml:space="preserve"> the </w:t>
      </w:r>
      <w:r w:rsidR="00025908">
        <w:t>industry</w:t>
      </w:r>
      <w:r>
        <w:t xml:space="preserve"> has managed to promote economic growth</w:t>
      </w:r>
      <w:r w:rsidR="00EC63F0">
        <w:t xml:space="preserve"> despite recent volatility</w:t>
      </w:r>
      <w:r>
        <w:t xml:space="preserve">. According to </w:t>
      </w:r>
      <w:r w:rsidR="00460DF6">
        <w:t xml:space="preserve">the </w:t>
      </w:r>
      <w:r w:rsidR="00E76108">
        <w:t>U.S. Census Bureau</w:t>
      </w:r>
      <w:r>
        <w:t xml:space="preserve">, the construction sector </w:t>
      </w:r>
      <w:r w:rsidR="0015354D">
        <w:t>experienced</w:t>
      </w:r>
      <w:r>
        <w:t xml:space="preserve"> approximately $1</w:t>
      </w:r>
      <w:r w:rsidR="00E76108">
        <w:t>.8</w:t>
      </w:r>
      <w:r>
        <w:t xml:space="preserve"> trillion in </w:t>
      </w:r>
      <w:r w:rsidR="002750BC">
        <w:t xml:space="preserve">spending </w:t>
      </w:r>
      <w:r>
        <w:t xml:space="preserve">during </w:t>
      </w:r>
      <w:r w:rsidR="002750BC">
        <w:t>the first 11 months of 2023</w:t>
      </w:r>
      <w:r>
        <w:t xml:space="preserve">, </w:t>
      </w:r>
      <w:r w:rsidR="0015354D">
        <w:t xml:space="preserve">a </w:t>
      </w:r>
      <w:r w:rsidR="00806459">
        <w:t xml:space="preserve">6.2% </w:t>
      </w:r>
      <w:r>
        <w:t>increase from the</w:t>
      </w:r>
      <w:r w:rsidR="00806459">
        <w:t xml:space="preserve"> same period in 2022</w:t>
      </w:r>
      <w:r>
        <w:t xml:space="preserve">. </w:t>
      </w:r>
    </w:p>
    <w:p w:rsidR="0027611E" w:rsidP="0027611E" w14:paraId="4BB978C4" w14:textId="0141742B">
      <w:pPr>
        <w:pStyle w:val="body"/>
      </w:pPr>
      <w:r>
        <w:t>Additionally, i</w:t>
      </w:r>
      <w:r>
        <w:t xml:space="preserve">ndustry </w:t>
      </w:r>
      <w:r w:rsidR="00E16C01">
        <w:t>analyst</w:t>
      </w:r>
      <w:r>
        <w:t xml:space="preserve">s </w:t>
      </w:r>
      <w:r w:rsidR="0058192B">
        <w:t xml:space="preserve">from Deloitte </w:t>
      </w:r>
      <w:r>
        <w:t>anticipate</w:t>
      </w:r>
      <w:r w:rsidRPr="00BB28E5" w:rsidR="00BB28E5">
        <w:t xml:space="preserve"> </w:t>
      </w:r>
      <w:r w:rsidR="000C023F">
        <w:t xml:space="preserve">funds from </w:t>
      </w:r>
      <w:r w:rsidR="00BB28E5">
        <w:t>federal initiatives</w:t>
      </w:r>
      <w:r>
        <w:t>,</w:t>
      </w:r>
      <w:r w:rsidR="00BB28E5">
        <w:t xml:space="preserve"> such as the Infrastructure Investment and Jobs Act</w:t>
      </w:r>
      <w:r w:rsidR="0035196F">
        <w:t>,</w:t>
      </w:r>
      <w:r w:rsidR="00BB28E5">
        <w:t xml:space="preserve"> the </w:t>
      </w:r>
      <w:r w:rsidR="00541716">
        <w:t>Creating Helpful Incentives to Product Semiconductors</w:t>
      </w:r>
      <w:r w:rsidR="0035196F">
        <w:t xml:space="preserve"> Act</w:t>
      </w:r>
      <w:r w:rsidR="00BB28E5">
        <w:t xml:space="preserve"> and </w:t>
      </w:r>
      <w:r w:rsidR="0035196F">
        <w:t xml:space="preserve">the </w:t>
      </w:r>
      <w:r w:rsidR="00192F01">
        <w:t>Inflation Reduction Act</w:t>
      </w:r>
      <w:r>
        <w:t>,</w:t>
      </w:r>
      <w:r w:rsidR="00192F01">
        <w:t xml:space="preserve"> to boost construction </w:t>
      </w:r>
      <w:r w:rsidR="00677E2D">
        <w:t>in 2024</w:t>
      </w:r>
      <w:r>
        <w:t xml:space="preserve">. </w:t>
      </w:r>
      <w:r w:rsidR="007F5D62">
        <w:t xml:space="preserve">This has led to </w:t>
      </w:r>
      <w:r w:rsidR="00222AD0">
        <w:t>confidence remaining high</w:t>
      </w:r>
      <w:r w:rsidR="00B857CE">
        <w:t>,</w:t>
      </w:r>
      <w:r w:rsidR="00222AD0">
        <w:t xml:space="preserve"> and </w:t>
      </w:r>
      <w:r w:rsidR="006843E9">
        <w:t xml:space="preserve">the </w:t>
      </w:r>
      <w:r w:rsidR="00222AD0">
        <w:t>Associated Builders and Contractors</w:t>
      </w:r>
      <w:r w:rsidR="00835ECD">
        <w:t xml:space="preserve"> </w:t>
      </w:r>
      <w:r w:rsidR="008C77A3">
        <w:t>(ABC)</w:t>
      </w:r>
      <w:r w:rsidR="00B857CE">
        <w:t xml:space="preserve"> are</w:t>
      </w:r>
      <w:r w:rsidR="00222AD0">
        <w:t xml:space="preserve"> </w:t>
      </w:r>
      <w:r w:rsidR="00624D25">
        <w:t xml:space="preserve">predicting an increase in profit margins and staffing levels, especially </w:t>
      </w:r>
      <w:r w:rsidR="00D225A3">
        <w:t xml:space="preserve">during the </w:t>
      </w:r>
      <w:r w:rsidR="00FD6D07">
        <w:t>first half of the year.</w:t>
      </w:r>
    </w:p>
    <w:p w:rsidR="006252C8" w:rsidP="00E41344" w14:paraId="67E89AA9" w14:textId="67BE7FB5">
      <w:pPr>
        <w:pStyle w:val="subtitle"/>
        <w:spacing w:after="200"/>
        <w:rPr>
          <w:rStyle w:val="bodyChar"/>
          <w:b w:val="0"/>
          <w:bCs/>
        </w:rPr>
      </w:pPr>
      <w:r>
        <w:rPr>
          <w:rStyle w:val="bodyChar"/>
          <w:b w:val="0"/>
          <w:bCs/>
        </w:rPr>
        <w:t>Nevertheless</w:t>
      </w:r>
      <w:r w:rsidRPr="00C01B01" w:rsidR="0027611E">
        <w:rPr>
          <w:rStyle w:val="bodyChar"/>
          <w:b w:val="0"/>
          <w:bCs/>
        </w:rPr>
        <w:t xml:space="preserve">, </w:t>
      </w:r>
      <w:r w:rsidR="00206F76">
        <w:rPr>
          <w:rStyle w:val="bodyChar"/>
          <w:b w:val="0"/>
          <w:bCs/>
        </w:rPr>
        <w:t xml:space="preserve">construction </w:t>
      </w:r>
      <w:r w:rsidR="00792D13">
        <w:rPr>
          <w:rStyle w:val="bodyChar"/>
          <w:b w:val="0"/>
          <w:bCs/>
        </w:rPr>
        <w:t xml:space="preserve">businesses should monitor </w:t>
      </w:r>
      <w:r w:rsidRPr="00C01B01" w:rsidR="0027611E">
        <w:rPr>
          <w:rStyle w:val="bodyChar"/>
          <w:b w:val="0"/>
          <w:bCs/>
        </w:rPr>
        <w:t xml:space="preserve">several industry trends </w:t>
      </w:r>
      <w:r w:rsidR="00206F76">
        <w:rPr>
          <w:rStyle w:val="bodyChar"/>
          <w:b w:val="0"/>
          <w:bCs/>
        </w:rPr>
        <w:t xml:space="preserve">that </w:t>
      </w:r>
      <w:r w:rsidRPr="00C01B01" w:rsidR="0027611E">
        <w:rPr>
          <w:rStyle w:val="bodyChar"/>
          <w:b w:val="0"/>
          <w:bCs/>
        </w:rPr>
        <w:t xml:space="preserve">could </w:t>
      </w:r>
      <w:r w:rsidR="00792D13">
        <w:rPr>
          <w:rStyle w:val="bodyChar"/>
          <w:b w:val="0"/>
          <w:bCs/>
        </w:rPr>
        <w:t>impact the industry</w:t>
      </w:r>
      <w:r w:rsidRPr="00C01B01" w:rsidR="0027611E">
        <w:rPr>
          <w:rStyle w:val="bodyChar"/>
          <w:b w:val="0"/>
          <w:bCs/>
        </w:rPr>
        <w:t xml:space="preserve"> </w:t>
      </w:r>
      <w:r w:rsidR="00070C64">
        <w:rPr>
          <w:rStyle w:val="bodyChar"/>
          <w:b w:val="0"/>
          <w:bCs/>
        </w:rPr>
        <w:t>this year</w:t>
      </w:r>
      <w:r w:rsidR="00954473">
        <w:rPr>
          <w:rStyle w:val="bodyChar"/>
          <w:b w:val="0"/>
          <w:bCs/>
        </w:rPr>
        <w:t>,</w:t>
      </w:r>
      <w:r w:rsidRPr="00C01B01" w:rsidR="0027611E">
        <w:rPr>
          <w:rStyle w:val="bodyChar"/>
          <w:b w:val="0"/>
          <w:bCs/>
        </w:rPr>
        <w:t xml:space="preserve"> including</w:t>
      </w:r>
      <w:r w:rsidR="00792D13">
        <w:rPr>
          <w:rStyle w:val="bodyChar"/>
          <w:b w:val="0"/>
          <w:bCs/>
        </w:rPr>
        <w:t xml:space="preserve"> rising litigation costs,</w:t>
      </w:r>
      <w:r w:rsidRPr="00C01B01" w:rsidR="0027611E">
        <w:rPr>
          <w:rStyle w:val="bodyChar"/>
          <w:b w:val="0"/>
          <w:bCs/>
        </w:rPr>
        <w:t xml:space="preserve"> </w:t>
      </w:r>
      <w:r w:rsidR="00792D13">
        <w:rPr>
          <w:rStyle w:val="bodyChar"/>
          <w:b w:val="0"/>
          <w:bCs/>
        </w:rPr>
        <w:t xml:space="preserve">skilled </w:t>
      </w:r>
      <w:r w:rsidRPr="00C01B01" w:rsidR="0027611E">
        <w:rPr>
          <w:rStyle w:val="bodyChar"/>
          <w:b w:val="0"/>
          <w:bCs/>
        </w:rPr>
        <w:t>labor shortages,</w:t>
      </w:r>
      <w:r w:rsidR="002D73B2">
        <w:rPr>
          <w:rStyle w:val="bodyChar"/>
          <w:b w:val="0"/>
          <w:bCs/>
        </w:rPr>
        <w:t xml:space="preserve"> </w:t>
      </w:r>
      <w:r w:rsidR="005F34A2">
        <w:rPr>
          <w:rStyle w:val="bodyChar"/>
          <w:b w:val="0"/>
          <w:bCs/>
        </w:rPr>
        <w:t xml:space="preserve">increased </w:t>
      </w:r>
      <w:r w:rsidR="00792D13">
        <w:rPr>
          <w:rStyle w:val="bodyChar"/>
          <w:b w:val="0"/>
          <w:bCs/>
        </w:rPr>
        <w:t>sustainability efforts</w:t>
      </w:r>
      <w:r w:rsidR="002D73B2">
        <w:rPr>
          <w:rStyle w:val="bodyChar"/>
          <w:b w:val="0"/>
          <w:bCs/>
        </w:rPr>
        <w:t xml:space="preserve"> </w:t>
      </w:r>
      <w:r w:rsidRPr="00C01B01" w:rsidR="0027611E">
        <w:rPr>
          <w:rStyle w:val="bodyChar"/>
          <w:b w:val="0"/>
          <w:bCs/>
        </w:rPr>
        <w:t xml:space="preserve">and technology </w:t>
      </w:r>
      <w:r w:rsidR="00954473">
        <w:rPr>
          <w:rStyle w:val="bodyChar"/>
          <w:b w:val="0"/>
          <w:bCs/>
        </w:rPr>
        <w:t>advancements</w:t>
      </w:r>
      <w:r w:rsidR="0011671C">
        <w:rPr>
          <w:rStyle w:val="bodyChar"/>
          <w:b w:val="0"/>
          <w:bCs/>
        </w:rPr>
        <w:t xml:space="preserve">. </w:t>
      </w:r>
      <w:r w:rsidR="00792D13">
        <w:rPr>
          <w:rStyle w:val="bodyChar"/>
          <w:b w:val="0"/>
          <w:bCs/>
        </w:rPr>
        <w:t>Monitoring</w:t>
      </w:r>
      <w:r w:rsidRPr="00C01B01" w:rsidR="0027611E">
        <w:rPr>
          <w:rStyle w:val="bodyChar"/>
          <w:b w:val="0"/>
          <w:bCs/>
        </w:rPr>
        <w:t xml:space="preserve"> the latest sector developments and </w:t>
      </w:r>
      <w:r w:rsidR="007062A0">
        <w:rPr>
          <w:rStyle w:val="bodyChar"/>
          <w:b w:val="0"/>
          <w:bCs/>
        </w:rPr>
        <w:t xml:space="preserve">appropriately </w:t>
      </w:r>
      <w:r w:rsidR="00792D13">
        <w:rPr>
          <w:rStyle w:val="bodyChar"/>
          <w:b w:val="0"/>
          <w:bCs/>
        </w:rPr>
        <w:t>adjusting</w:t>
      </w:r>
      <w:r w:rsidRPr="00C01B01" w:rsidR="0027611E">
        <w:rPr>
          <w:rStyle w:val="bodyChar"/>
          <w:b w:val="0"/>
          <w:bCs/>
        </w:rPr>
        <w:t xml:space="preserve"> </w:t>
      </w:r>
      <w:r w:rsidR="00B81A72">
        <w:rPr>
          <w:rStyle w:val="bodyChar"/>
          <w:b w:val="0"/>
          <w:bCs/>
        </w:rPr>
        <w:t>operations</w:t>
      </w:r>
      <w:r w:rsidR="00840DD7">
        <w:rPr>
          <w:rStyle w:val="bodyChar"/>
          <w:b w:val="0"/>
          <w:bCs/>
        </w:rPr>
        <w:t xml:space="preserve"> and</w:t>
      </w:r>
      <w:r w:rsidR="00B81A72">
        <w:rPr>
          <w:rStyle w:val="bodyChar"/>
          <w:b w:val="0"/>
          <w:bCs/>
        </w:rPr>
        <w:t xml:space="preserve"> </w:t>
      </w:r>
      <w:r w:rsidRPr="00C01B01" w:rsidR="0027611E">
        <w:rPr>
          <w:rStyle w:val="bodyChar"/>
          <w:b w:val="0"/>
          <w:bCs/>
        </w:rPr>
        <w:t xml:space="preserve">risk management practices </w:t>
      </w:r>
      <w:r w:rsidR="00B81A72">
        <w:rPr>
          <w:rStyle w:val="bodyChar"/>
          <w:b w:val="0"/>
          <w:bCs/>
        </w:rPr>
        <w:t>to respond to these shifts is crucial</w:t>
      </w:r>
      <w:r>
        <w:rPr>
          <w:rStyle w:val="bodyChar"/>
          <w:b w:val="0"/>
          <w:bCs/>
        </w:rPr>
        <w:t>,</w:t>
      </w:r>
      <w:r w:rsidR="00840DD7">
        <w:rPr>
          <w:rStyle w:val="bodyChar"/>
          <w:b w:val="0"/>
          <w:bCs/>
        </w:rPr>
        <w:t xml:space="preserve"> as each has significant impacts</w:t>
      </w:r>
      <w:r w:rsidR="009C781C">
        <w:rPr>
          <w:rStyle w:val="bodyChar"/>
          <w:b w:val="0"/>
          <w:bCs/>
        </w:rPr>
        <w:t xml:space="preserve"> on </w:t>
      </w:r>
      <w:r w:rsidR="00B44D39">
        <w:rPr>
          <w:rStyle w:val="bodyChar"/>
          <w:b w:val="0"/>
          <w:bCs/>
        </w:rPr>
        <w:t xml:space="preserve">the success and </w:t>
      </w:r>
      <w:r w:rsidR="0057065D">
        <w:rPr>
          <w:rStyle w:val="bodyChar"/>
          <w:b w:val="0"/>
          <w:bCs/>
        </w:rPr>
        <w:t xml:space="preserve">public </w:t>
      </w:r>
      <w:r w:rsidR="00B44D39">
        <w:rPr>
          <w:rStyle w:val="bodyChar"/>
          <w:b w:val="0"/>
          <w:bCs/>
        </w:rPr>
        <w:t>perception of a business</w:t>
      </w:r>
      <w:r>
        <w:rPr>
          <w:rStyle w:val="bodyChar"/>
          <w:b w:val="0"/>
          <w:bCs/>
        </w:rPr>
        <w:t>. B</w:t>
      </w:r>
      <w:r w:rsidR="00840DD7">
        <w:rPr>
          <w:rStyle w:val="bodyChar"/>
          <w:b w:val="0"/>
          <w:bCs/>
        </w:rPr>
        <w:t xml:space="preserve">est-in-class risk management </w:t>
      </w:r>
      <w:r w:rsidR="006E4184">
        <w:rPr>
          <w:rStyle w:val="bodyChar"/>
          <w:b w:val="0"/>
          <w:bCs/>
        </w:rPr>
        <w:t>is</w:t>
      </w:r>
      <w:r w:rsidR="00840DD7">
        <w:rPr>
          <w:rStyle w:val="bodyChar"/>
          <w:b w:val="0"/>
          <w:bCs/>
        </w:rPr>
        <w:t xml:space="preserve"> often necessary to </w:t>
      </w:r>
      <w:r w:rsidR="000C7127">
        <w:rPr>
          <w:rStyle w:val="bodyChar"/>
          <w:b w:val="0"/>
          <w:bCs/>
        </w:rPr>
        <w:t xml:space="preserve">address </w:t>
      </w:r>
      <w:r w:rsidR="000C7127">
        <w:rPr>
          <w:rStyle w:val="bodyChar"/>
          <w:b w:val="0"/>
          <w:bCs/>
        </w:rPr>
        <w:t>shifts</w:t>
      </w:r>
      <w:r w:rsidR="00840DD7">
        <w:rPr>
          <w:rStyle w:val="bodyChar"/>
          <w:b w:val="0"/>
          <w:bCs/>
        </w:rPr>
        <w:t xml:space="preserve"> </w:t>
      </w:r>
      <w:r w:rsidR="000C7127">
        <w:rPr>
          <w:rStyle w:val="bodyChar"/>
          <w:b w:val="0"/>
          <w:bCs/>
        </w:rPr>
        <w:t xml:space="preserve">in </w:t>
      </w:r>
      <w:r w:rsidR="00840DD7">
        <w:rPr>
          <w:rStyle w:val="bodyChar"/>
          <w:b w:val="0"/>
          <w:bCs/>
        </w:rPr>
        <w:t>the construction industry</w:t>
      </w:r>
      <w:r w:rsidR="00F1448B">
        <w:rPr>
          <w:rStyle w:val="bodyChar"/>
          <w:b w:val="0"/>
          <w:bCs/>
        </w:rPr>
        <w:t xml:space="preserve"> that can </w:t>
      </w:r>
      <w:r w:rsidR="00967D80">
        <w:rPr>
          <w:rStyle w:val="bodyChar"/>
          <w:b w:val="0"/>
          <w:bCs/>
        </w:rPr>
        <w:t>affect sever</w:t>
      </w:r>
      <w:r w:rsidR="00D40D87">
        <w:rPr>
          <w:rStyle w:val="bodyChar"/>
          <w:b w:val="0"/>
          <w:bCs/>
        </w:rPr>
        <w:t>al aspect</w:t>
      </w:r>
      <w:r w:rsidR="0057065D">
        <w:rPr>
          <w:rStyle w:val="bodyChar"/>
          <w:b w:val="0"/>
          <w:bCs/>
        </w:rPr>
        <w:t xml:space="preserve">s of an operation, including profitability and attraction and </w:t>
      </w:r>
      <w:r w:rsidR="00690D6F">
        <w:rPr>
          <w:rStyle w:val="bodyChar"/>
          <w:b w:val="0"/>
          <w:bCs/>
        </w:rPr>
        <w:t>retention</w:t>
      </w:r>
      <w:r w:rsidR="0057065D">
        <w:rPr>
          <w:rStyle w:val="bodyChar"/>
          <w:b w:val="0"/>
          <w:bCs/>
        </w:rPr>
        <w:t xml:space="preserve"> efforts</w:t>
      </w:r>
      <w:r w:rsidR="00840DD7">
        <w:rPr>
          <w:rStyle w:val="bodyChar"/>
          <w:b w:val="0"/>
          <w:bCs/>
        </w:rPr>
        <w:t>.</w:t>
      </w:r>
      <w:r w:rsidRPr="00C01B01" w:rsidR="0027611E">
        <w:rPr>
          <w:rStyle w:val="bodyChar"/>
          <w:b w:val="0"/>
          <w:bCs/>
        </w:rPr>
        <w:t xml:space="preserve"> </w:t>
      </w:r>
    </w:p>
    <w:p w:rsidR="00B81A72" w:rsidRPr="00F676E7" w:rsidP="00E41344" w14:paraId="2AE23412" w14:textId="7D813038">
      <w:pPr>
        <w:pStyle w:val="subtitle"/>
        <w:spacing w:after="200"/>
        <w:rPr>
          <w:rStyle w:val="bodyChar"/>
          <w:rFonts w:ascii="Calibri" w:hAnsi="Calibri"/>
          <w:color w:val="auto"/>
          <w:sz w:val="22"/>
          <w:szCs w:val="24"/>
        </w:rPr>
      </w:pPr>
      <w:r w:rsidRPr="00C01B01">
        <w:rPr>
          <w:rStyle w:val="bodyChar"/>
          <w:b w:val="0"/>
          <w:bCs/>
        </w:rPr>
        <w:t xml:space="preserve">This article provides </w:t>
      </w:r>
      <w:r w:rsidRPr="00BA0E8E" w:rsidR="00BA0E8E">
        <w:rPr>
          <w:rStyle w:val="bodyChar"/>
          <w:b w:val="0"/>
          <w:bCs/>
        </w:rPr>
        <w:t>more information on construction industry trends to watch</w:t>
      </w:r>
      <w:r w:rsidR="00460DF6">
        <w:rPr>
          <w:rStyle w:val="bodyChar"/>
          <w:b w:val="0"/>
          <w:bCs/>
        </w:rPr>
        <w:t xml:space="preserve"> in 2024</w:t>
      </w:r>
      <w:r w:rsidR="00460DF6">
        <w:rPr>
          <w:rStyle w:val="bodyChar"/>
        </w:rPr>
        <w:t xml:space="preserve"> </w:t>
      </w:r>
      <w:r w:rsidRPr="00F676E7" w:rsidR="00460DF6">
        <w:rPr>
          <w:rStyle w:val="bodyChar"/>
          <w:b w:val="0"/>
          <w:bCs/>
        </w:rPr>
        <w:t xml:space="preserve">and offers </w:t>
      </w:r>
      <w:r w:rsidR="00460DF6">
        <w:rPr>
          <w:rStyle w:val="bodyChar"/>
          <w:b w:val="0"/>
          <w:bCs/>
        </w:rPr>
        <w:t>strategies to</w:t>
      </w:r>
      <w:r w:rsidRPr="00F676E7" w:rsidR="00460DF6">
        <w:rPr>
          <w:rStyle w:val="bodyChar"/>
          <w:b w:val="0"/>
          <w:bCs/>
        </w:rPr>
        <w:t xml:space="preserve"> navigat</w:t>
      </w:r>
      <w:r w:rsidR="00460DF6">
        <w:rPr>
          <w:rStyle w:val="bodyChar"/>
          <w:b w:val="0"/>
          <w:bCs/>
        </w:rPr>
        <w:t>e</w:t>
      </w:r>
      <w:r w:rsidRPr="00F676E7" w:rsidR="00460DF6">
        <w:rPr>
          <w:rStyle w:val="bodyChar"/>
          <w:b w:val="0"/>
          <w:bCs/>
        </w:rPr>
        <w:t xml:space="preserve"> them.</w:t>
      </w:r>
    </w:p>
    <w:p w:rsidR="005B73D5" w:rsidP="0027611E" w14:paraId="102D004D" w14:textId="4B2E29B6">
      <w:pPr>
        <w:pStyle w:val="subtitle"/>
        <w:rPr>
          <w:rStyle w:val="bodyChar"/>
          <w:rFonts w:ascii="Calibri" w:hAnsi="Calibri"/>
          <w:color w:val="auto"/>
          <w:sz w:val="22"/>
          <w:szCs w:val="24"/>
        </w:rPr>
      </w:pPr>
      <w:r>
        <w:rPr>
          <w:rStyle w:val="bodyChar"/>
          <w:rFonts w:ascii="Calibri" w:hAnsi="Calibri"/>
          <w:color w:val="auto"/>
          <w:sz w:val="22"/>
          <w:szCs w:val="24"/>
        </w:rPr>
        <w:t>Nuclear Verdicts and Rising Litigation Costs</w:t>
      </w:r>
    </w:p>
    <w:p w:rsidR="00610CCD" w:rsidRPr="004B7445" w:rsidP="00BC5057" w14:paraId="2D84AB43" w14:textId="2A2F0E1A">
      <w:pPr>
        <w:pStyle w:val="body"/>
      </w:pPr>
      <w:r w:rsidRPr="004B7445">
        <w:t xml:space="preserve">Nuclear verdicts refer to </w:t>
      </w:r>
      <w:r w:rsidRPr="004B7445" w:rsidR="00461BD2">
        <w:t>particularly</w:t>
      </w:r>
      <w:r w:rsidRPr="004B7445">
        <w:t xml:space="preserve"> high jury awards—generally, those e</w:t>
      </w:r>
      <w:r w:rsidRPr="004B7445" w:rsidR="00461BD2">
        <w:t>clipsing</w:t>
      </w:r>
      <w:r w:rsidRPr="004B7445">
        <w:t xml:space="preserve"> $10 million. Such verdicts have become increasingly common in the past decade. In fact, the National Law Journal </w:t>
      </w:r>
      <w:r w:rsidRPr="004B7445" w:rsidR="00AB58C5">
        <w:t>noted</w:t>
      </w:r>
      <w:r w:rsidRPr="004B7445">
        <w:t xml:space="preserve"> the average jury award among the top 100 U.S. verdicts more than tripled between 2015 and 2019, </w:t>
      </w:r>
      <w:r w:rsidRPr="004B7445" w:rsidR="00AB58C5">
        <w:t>jumping</w:t>
      </w:r>
      <w:r w:rsidRPr="004B7445">
        <w:t xml:space="preserve"> from $64 million to $214 million.</w:t>
      </w:r>
      <w:r w:rsidRPr="004B7445" w:rsidR="00AB58C5">
        <w:t xml:space="preserve"> </w:t>
      </w:r>
      <w:r w:rsidR="00460DF6">
        <w:t>Furthermore</w:t>
      </w:r>
      <w:r w:rsidRPr="004B7445">
        <w:t xml:space="preserve">, 30% more verdicts surpassed the $100 million threshold in 2019 compared to 2015. </w:t>
      </w:r>
    </w:p>
    <w:p w:rsidR="00610CCD" w:rsidP="00BC5057" w14:paraId="55AB0520" w14:textId="03B52F53">
      <w:pPr>
        <w:pStyle w:val="body"/>
      </w:pPr>
      <w:r w:rsidRPr="004B7445">
        <w:t>Various</w:t>
      </w:r>
      <w:r w:rsidRPr="004B7445">
        <w:t xml:space="preserve"> factors have contributed to the</w:t>
      </w:r>
      <w:r w:rsidR="00460DF6">
        <w:t xml:space="preserve"> increase of these verdicts</w:t>
      </w:r>
      <w:r w:rsidRPr="004B7445">
        <w:t xml:space="preserve">, including rising litigation funding, </w:t>
      </w:r>
      <w:r w:rsidRPr="004B7445" w:rsidR="004F63C2">
        <w:t xml:space="preserve">desensitization to large </w:t>
      </w:r>
      <w:r w:rsidRPr="004B7445" w:rsidR="0087595D">
        <w:t>verdicts, changes in the legal environment</w:t>
      </w:r>
      <w:r w:rsidRPr="004B7445">
        <w:t xml:space="preserve"> and</w:t>
      </w:r>
      <w:r w:rsidRPr="004B7445" w:rsidR="007A434A">
        <w:t xml:space="preserve"> </w:t>
      </w:r>
      <w:r w:rsidRPr="004B7445" w:rsidR="0087595D">
        <w:t>shifting</w:t>
      </w:r>
      <w:r w:rsidRPr="004B7445" w:rsidR="007A434A">
        <w:t xml:space="preserve"> </w:t>
      </w:r>
      <w:r w:rsidRPr="004B7445">
        <w:t xml:space="preserve">public sentiment toward businesses. Amid growing corporate distrust, businesses have been expected to meet higher standards in their operations </w:t>
      </w:r>
      <w:r w:rsidRPr="004B7445" w:rsidR="004F63C2">
        <w:t xml:space="preserve">and </w:t>
      </w:r>
      <w:r w:rsidRPr="004B7445">
        <w:t xml:space="preserve">held more accountable for their wrongdoings. </w:t>
      </w:r>
      <w:r w:rsidRPr="004B7445" w:rsidR="0087595D">
        <w:t xml:space="preserve">Additionally, </w:t>
      </w:r>
      <w:r w:rsidRPr="004B7445">
        <w:t xml:space="preserve">businesses frequently </w:t>
      </w:r>
      <w:r w:rsidRPr="004B7445" w:rsidR="0087595D">
        <w:t>encounter</w:t>
      </w:r>
      <w:r w:rsidRPr="004B7445">
        <w:t xml:space="preserve"> juries that are sympathetic to plaintiffs. </w:t>
      </w:r>
      <w:r w:rsidRPr="004B7445" w:rsidR="0087595D">
        <w:t>T</w:t>
      </w:r>
      <w:r w:rsidRPr="004B7445">
        <w:t>here’s</w:t>
      </w:r>
      <w:r w:rsidRPr="004B7445" w:rsidR="0087595D">
        <w:t xml:space="preserve"> also</w:t>
      </w:r>
      <w:r w:rsidRPr="004B7445">
        <w:t xml:space="preserve"> a rising perception that businesses can afford the cost of damages. This means juries are</w:t>
      </w:r>
      <w:r w:rsidRPr="004B7445" w:rsidR="0087595D">
        <w:t xml:space="preserve"> less</w:t>
      </w:r>
      <w:r w:rsidRPr="004B7445">
        <w:t xml:space="preserve"> likely to have </w:t>
      </w:r>
      <w:r w:rsidRPr="004B7445">
        <w:t>reservations</w:t>
      </w:r>
      <w:r w:rsidRPr="004B7445">
        <w:t xml:space="preserve"> </w:t>
      </w:r>
    </w:p>
    <w:p w:rsidR="003E6E7B" w:rsidP="00BC5057" w14:paraId="6B903A1E" w14:textId="77777777">
      <w:pPr>
        <w:pStyle w:val="body"/>
      </w:pPr>
    </w:p>
    <w:p w:rsidR="00BC5057" w:rsidP="00610CCD" w14:paraId="71B8E37D" w14:textId="77777777">
      <w:pPr>
        <w:rPr>
          <w:rFonts w:asciiTheme="majorHAnsi" w:hAnsiTheme="majorHAnsi" w:cstheme="majorHAnsi"/>
          <w:sz w:val="20"/>
          <w:szCs w:val="20"/>
        </w:rPr>
      </w:pPr>
    </w:p>
    <w:p w:rsidR="00BC5057" w:rsidP="00610CCD" w14:paraId="6A610F0C" w14:textId="77777777">
      <w:pPr>
        <w:rPr>
          <w:rFonts w:asciiTheme="majorHAnsi" w:hAnsiTheme="majorHAnsi" w:cstheme="majorHAnsi"/>
          <w:sz w:val="20"/>
          <w:szCs w:val="20"/>
        </w:rPr>
      </w:pPr>
    </w:p>
    <w:p w:rsidR="00BC5057" w:rsidP="00610CCD" w14:paraId="5F340EDA" w14:textId="77777777">
      <w:pPr>
        <w:rPr>
          <w:rFonts w:asciiTheme="majorHAnsi" w:hAnsiTheme="majorHAnsi" w:cstheme="majorHAnsi"/>
          <w:sz w:val="20"/>
          <w:szCs w:val="20"/>
        </w:rPr>
      </w:pPr>
    </w:p>
    <w:p w:rsidR="00BC5057" w:rsidRPr="004B7445" w:rsidP="00610CCD" w14:paraId="2DE15D3C" w14:textId="77777777">
      <w:pPr>
        <w:rPr>
          <w:rFonts w:asciiTheme="majorHAnsi" w:hAnsiTheme="majorHAnsi" w:cstheme="majorHAnsi"/>
          <w:sz w:val="20"/>
          <w:szCs w:val="20"/>
        </w:rPr>
      </w:pPr>
    </w:p>
    <w:bookmarkEnd w:id="1"/>
    <w:p w:rsidR="00610CCD" w:rsidRPr="004B7445" w:rsidP="00610CCD" w14:paraId="1CF08A06" w14:textId="4EAAE348">
      <w:pPr>
        <w:rPr>
          <w:rFonts w:asciiTheme="majorHAnsi" w:hAnsiTheme="majorHAnsi" w:cstheme="majorHAnsi"/>
          <w:sz w:val="20"/>
          <w:szCs w:val="20"/>
        </w:rPr>
      </w:pPr>
    </w:p>
    <w:p w:rsidR="0007349F" w:rsidP="0007349F" w14:paraId="7DB4471D" w14:textId="1A24283A">
      <w:pPr>
        <w:pStyle w:val="bullet"/>
        <w:numPr>
          <w:ilvl w:val="0"/>
          <w:numId w:val="0"/>
        </w:numPr>
        <w:rPr>
          <w:rStyle w:val="bodyChar"/>
        </w:rPr>
        <w:sectPr w:rsidSect="00E34865">
          <w:headerReference w:type="default" r:id="rId8"/>
          <w:footerReference w:type="default" r:id="rId9"/>
          <w:pgSz w:w="12240" w:h="15840"/>
          <w:pgMar w:top="4320" w:right="720" w:bottom="720" w:left="720" w:header="720" w:footer="720" w:gutter="0"/>
          <w:cols w:num="2" w:space="720"/>
          <w:docGrid w:linePitch="360"/>
        </w:sectPr>
      </w:pPr>
    </w:p>
    <w:p w:rsidR="003E6E7B" w:rsidP="000016D8" w14:paraId="3A13F522" w14:textId="2AAFE7BA">
      <w:pPr>
        <w:pStyle w:val="body"/>
      </w:pPr>
      <w:r w:rsidRPr="004B7445">
        <w:t>when awarding significant damages to plaintiffs, resulting in nuclear verdicts.</w:t>
      </w:r>
    </w:p>
    <w:p w:rsidR="000016D8" w:rsidP="000016D8" w14:paraId="12D64832" w14:textId="171274B5">
      <w:pPr>
        <w:pStyle w:val="body"/>
      </w:pPr>
      <w:r w:rsidRPr="004B7445">
        <w:t xml:space="preserve">Nuclear verdicts can carry substantial consequences for construction businesses of all sizes, causing lasting reputational harm, posing underinsurance </w:t>
      </w:r>
      <w:r w:rsidRPr="004B7445">
        <w:t>concerns</w:t>
      </w:r>
      <w:r w:rsidRPr="004B7445">
        <w:t xml:space="preserve"> and creating financial difficulties. That’s why it’s vital for businesses to better understand how to prevent them. Some strategies to consider</w:t>
      </w:r>
      <w:r>
        <w:t xml:space="preserve"> include</w:t>
      </w:r>
      <w:r w:rsidRPr="004B7445">
        <w:t xml:space="preserve"> </w:t>
      </w:r>
      <w:r>
        <w:t xml:space="preserve">promoting and adhering to high safety standards, conducting regular safety </w:t>
      </w:r>
      <w:r>
        <w:t>education</w:t>
      </w:r>
      <w:r>
        <w:t xml:space="preserve"> and training, properly vetting potential employees, providing ongoing</w:t>
      </w:r>
      <w:r w:rsidR="00167989">
        <w:t xml:space="preserve"> </w:t>
      </w:r>
      <w:r>
        <w:t>supervision and utilizing technology such as telematics and dashcams to promote safe driving</w:t>
      </w:r>
      <w:r w:rsidR="000B7861">
        <w:t>.</w:t>
      </w:r>
    </w:p>
    <w:p w:rsidR="00CE006F" w:rsidP="00CE006F" w14:paraId="128C2335" w14:textId="7FC66A6A">
      <w:pPr>
        <w:pStyle w:val="subtitle"/>
      </w:pPr>
      <w:r>
        <w:t>Labor Shortages</w:t>
      </w:r>
    </w:p>
    <w:p w:rsidR="00CE006F" w:rsidP="00CE006F" w14:paraId="252F713C" w14:textId="4594ECA3">
      <w:pPr>
        <w:pStyle w:val="body"/>
      </w:pPr>
      <w:r>
        <w:t>L</w:t>
      </w:r>
      <w:r w:rsidRPr="009728AB">
        <w:t>abor shortages</w:t>
      </w:r>
      <w:r>
        <w:t xml:space="preserve"> have been an issue</w:t>
      </w:r>
      <w:r w:rsidRPr="009728AB">
        <w:t xml:space="preserve"> across industry lines</w:t>
      </w:r>
      <w:r>
        <w:t xml:space="preserve"> for the past few years, and t</w:t>
      </w:r>
      <w:r w:rsidRPr="009728AB">
        <w:t xml:space="preserve">he </w:t>
      </w:r>
      <w:r>
        <w:t>construction</w:t>
      </w:r>
      <w:r w:rsidRPr="009728AB">
        <w:t xml:space="preserve"> sector </w:t>
      </w:r>
      <w:r w:rsidR="00460DF6">
        <w:t>has</w:t>
      </w:r>
      <w:r>
        <w:t xml:space="preserve"> not</w:t>
      </w:r>
      <w:r w:rsidR="00460DF6">
        <w:t xml:space="preserve"> been</w:t>
      </w:r>
      <w:r>
        <w:t xml:space="preserve"> immune</w:t>
      </w:r>
      <w:r w:rsidRPr="009728AB">
        <w:t>.</w:t>
      </w:r>
      <w:r>
        <w:t xml:space="preserve"> According to ABC, a significant shortage of available workers remains even as demand </w:t>
      </w:r>
      <w:r w:rsidR="00460DF6">
        <w:t>for workers slows</w:t>
      </w:r>
      <w:r>
        <w:t>. ABC</w:t>
      </w:r>
      <w:r w:rsidR="00460DF6">
        <w:t xml:space="preserve"> also</w:t>
      </w:r>
      <w:r>
        <w:t xml:space="preserve"> noted the construction industry had 459,000 job openings on the last day of November 2023, and unfilled construction positions </w:t>
      </w:r>
      <w:r w:rsidR="00FC5EE2">
        <w:t>marked</w:t>
      </w:r>
      <w:r>
        <w:t xml:space="preserve"> the highest level since the end of 2022. What’s more, ABC reported that regions</w:t>
      </w:r>
      <w:r w:rsidR="00460DF6">
        <w:t xml:space="preserve"> that are</w:t>
      </w:r>
      <w:r>
        <w:t xml:space="preserve"> typically home to industrial megaprojects are facing severe labor </w:t>
      </w:r>
      <w:r w:rsidR="000F2922">
        <w:t>shortages,</w:t>
      </w:r>
      <w:r>
        <w:t xml:space="preserve"> and projects have been paused due to the lack of </w:t>
      </w:r>
      <w:r w:rsidR="000A4411">
        <w:t>skilled</w:t>
      </w:r>
      <w:r>
        <w:t xml:space="preserve"> laborers. </w:t>
      </w:r>
    </w:p>
    <w:p w:rsidR="00CE006F" w:rsidP="00CE006F" w14:paraId="2817E17E" w14:textId="0694637E">
      <w:pPr>
        <w:pStyle w:val="body"/>
      </w:pPr>
      <w:r>
        <w:t xml:space="preserve">As labor shortages continue, construction businesses may resort to hiring a larger number of new or inexperienced employees. However, without proper safety education and skills training, these workers may contribute to increased job site accident and injury rates. </w:t>
      </w:r>
      <w:r w:rsidR="00D6356F">
        <w:t>Along with</w:t>
      </w:r>
      <w:r>
        <w:t xml:space="preserve"> impact</w:t>
      </w:r>
      <w:r w:rsidR="00D6356F">
        <w:t>ing</w:t>
      </w:r>
      <w:r>
        <w:t xml:space="preserve"> employee health and </w:t>
      </w:r>
      <w:r w:rsidR="00D6356F">
        <w:t xml:space="preserve">well-being, these </w:t>
      </w:r>
      <w:r w:rsidR="00EC08ED">
        <w:t>in</w:t>
      </w:r>
      <w:r w:rsidR="004A0D31">
        <w:t>ci</w:t>
      </w:r>
      <w:r w:rsidR="00D6356F">
        <w:t xml:space="preserve">dents can </w:t>
      </w:r>
      <w:r>
        <w:t>raise insurance claim frequency and severity, extend project delays and compound operational expenses.</w:t>
      </w:r>
    </w:p>
    <w:p w:rsidR="00CE006F" w:rsidP="00CE006F" w14:paraId="37325852" w14:textId="6F4B3C6A">
      <w:pPr>
        <w:pStyle w:val="body"/>
      </w:pPr>
      <w:r>
        <w:t xml:space="preserve">Therefore, </w:t>
      </w:r>
      <w:r w:rsidR="004A0D31">
        <w:t>construction businesses must take</w:t>
      </w:r>
      <w:r>
        <w:t xml:space="preserve"> steps to combat labor shortages, invest in measures to attract and retain sufficient and qualified employees</w:t>
      </w:r>
      <w:r w:rsidR="00EE6AFE">
        <w:t>,</w:t>
      </w:r>
      <w:r>
        <w:t xml:space="preserve"> and build a strong culture of safety. These </w:t>
      </w:r>
      <w:r w:rsidR="00460DF6">
        <w:t xml:space="preserve">steps </w:t>
      </w:r>
      <w:r>
        <w:t xml:space="preserve">may include increasing outreach efforts at community events (e.g., high school job fairs and trade school forums) to encourage the next generation of construction workers; leveraging upskilling and reskilling initiatives to continue educating current workers and build their professional abilities; providing comprehensive and ongoing safety training to new and existing workers of all experience levels; offering more competitive wages and benefits; and attempting to bring employees who recently left the industry back to work through various incentives (e.g., </w:t>
      </w:r>
      <w:r>
        <w:t xml:space="preserve">flexible employment arrangements and career advancement opportunities). </w:t>
      </w:r>
    </w:p>
    <w:p w:rsidR="00CE006F" w:rsidRPr="00AE29A4" w:rsidP="00CE006F" w14:paraId="21730873" w14:textId="4B751406">
      <w:pPr>
        <w:pStyle w:val="body"/>
      </w:pPr>
      <w:r>
        <w:t>It may also be beneficial for construction companies to explore un</w:t>
      </w:r>
      <w:r w:rsidR="00077657">
        <w:t>derr</w:t>
      </w:r>
      <w:r>
        <w:t>epresented demographics to increase their talent pools, hire talent recruitment agencies to expand their searches</w:t>
      </w:r>
      <w:r w:rsidR="00077657">
        <w:t>,</w:t>
      </w:r>
      <w:r>
        <w:t xml:space="preserve"> and recruit workers with construction-ready skills from closely related sectors such as manufacturing and mining. Building and maintaining a positive company culture can also help businesses attract and retain employees.</w:t>
      </w:r>
    </w:p>
    <w:p w:rsidR="00CE006F" w:rsidRPr="006661C4" w:rsidP="006661C4" w14:paraId="5517E244" w14:textId="6928ED68">
      <w:pPr>
        <w:pStyle w:val="subtitle"/>
        <w:rPr>
          <w:rStyle w:val="bodyChar"/>
          <w:rFonts w:ascii="Calibri" w:hAnsi="Calibri"/>
          <w:color w:val="auto"/>
          <w:sz w:val="22"/>
          <w:szCs w:val="24"/>
        </w:rPr>
      </w:pPr>
      <w:r w:rsidRPr="006661C4">
        <w:rPr>
          <w:rStyle w:val="bodyChar"/>
          <w:rFonts w:ascii="Calibri" w:hAnsi="Calibri"/>
          <w:color w:val="auto"/>
          <w:sz w:val="22"/>
          <w:szCs w:val="24"/>
        </w:rPr>
        <w:t xml:space="preserve">Increased </w:t>
      </w:r>
      <w:r w:rsidRPr="006661C4">
        <w:rPr>
          <w:rStyle w:val="bodyChar"/>
          <w:rFonts w:ascii="Calibri" w:hAnsi="Calibri"/>
          <w:color w:val="auto"/>
          <w:sz w:val="22"/>
          <w:szCs w:val="24"/>
        </w:rPr>
        <w:t>Sustainability</w:t>
      </w:r>
      <w:r w:rsidRPr="006661C4" w:rsidR="001837F1">
        <w:rPr>
          <w:rStyle w:val="bodyChar"/>
          <w:rFonts w:ascii="Calibri" w:hAnsi="Calibri"/>
          <w:color w:val="auto"/>
          <w:sz w:val="22"/>
          <w:szCs w:val="24"/>
        </w:rPr>
        <w:t xml:space="preserve"> Effor</w:t>
      </w:r>
      <w:r w:rsidRPr="006661C4">
        <w:rPr>
          <w:rStyle w:val="bodyChar"/>
          <w:rFonts w:ascii="Calibri" w:hAnsi="Calibri"/>
          <w:color w:val="auto"/>
          <w:sz w:val="22"/>
          <w:szCs w:val="24"/>
        </w:rPr>
        <w:t>ts</w:t>
      </w:r>
    </w:p>
    <w:p w:rsidR="00CE006F" w:rsidRPr="006661C4" w:rsidP="006661C4" w14:paraId="10503747" w14:textId="071F8920">
      <w:pPr>
        <w:pStyle w:val="body"/>
      </w:pPr>
      <w:r w:rsidRPr="006661C4">
        <w:t xml:space="preserve">Consumers and regulators have been placing additional pressure on construction businesses to ensure eco-friendly and sustainable practices as the environmental, social and governance landscape evolves. According to the United Nations Environment </w:t>
      </w:r>
      <w:r w:rsidRPr="006661C4">
        <w:t>Programme</w:t>
      </w:r>
      <w:r w:rsidRPr="006661C4">
        <w:t xml:space="preserve"> (UNEP), the buildings and construction sector is the world’s largest greenhouse gas emitter, accounting for 37% of emissions. The construction industry is also an essential component in ensuring alignment with the International Energy Agency’s Net Zero Emissions by 2050 Scenario, and the U.S. government has emphasized lowering carbon emissions </w:t>
      </w:r>
      <w:r w:rsidRPr="006661C4" w:rsidR="009E519E">
        <w:t>as evidenced by</w:t>
      </w:r>
      <w:r w:rsidRPr="006661C4">
        <w:t xml:space="preserve"> the Federal Buy Clean Initiative.</w:t>
      </w:r>
    </w:p>
    <w:p w:rsidR="008C6241" w:rsidRPr="00BC5057" w:rsidP="00BC5057" w14:paraId="0BB1506E" w14:textId="758802CE">
      <w:pPr>
        <w:pStyle w:val="body"/>
      </w:pPr>
      <w:r w:rsidRPr="00BC5057">
        <w:t xml:space="preserve">The construction industry has </w:t>
      </w:r>
      <w:r w:rsidRPr="00BC5057" w:rsidR="0098230B">
        <w:t>taken</w:t>
      </w:r>
      <w:r w:rsidRPr="00BC5057">
        <w:t xml:space="preserve"> steps to improve efficiency and sustainability. For example, UNEP reports that the construction sector invested over $237 </w:t>
      </w:r>
      <w:r w:rsidRPr="00BC5057" w:rsidR="00111D1D">
        <w:t>billion</w:t>
      </w:r>
      <w:r w:rsidRPr="00BC5057">
        <w:t xml:space="preserve"> in building energy efficiency from 2020 to 2021. It has also turned to innovative products such as mass</w:t>
      </w:r>
      <w:r w:rsidRPr="00BC5057" w:rsidR="00460DF6">
        <w:t xml:space="preserve"> timber and cross-</w:t>
      </w:r>
      <w:r w:rsidRPr="00BC5057">
        <w:t xml:space="preserve">laminated timber (CLT) and utilized carbon-reducing </w:t>
      </w:r>
      <w:r w:rsidRPr="00BC5057" w:rsidR="00AE18CB">
        <w:t>practices</w:t>
      </w:r>
      <w:r w:rsidRPr="00BC5057">
        <w:t xml:space="preserve"> such as modular construction. According to a 2014 study published in the Journal of Sustainable Forestry, replacing steel with CLT in construction could reduce global carbon dioxide emissions by 15%</w:t>
      </w:r>
      <w:r w:rsidRPr="00BC5057" w:rsidR="00460DF6">
        <w:t>-</w:t>
      </w:r>
      <w:r w:rsidRPr="00BC5057">
        <w:t>20%</w:t>
      </w:r>
      <w:r w:rsidRPr="00BC5057" w:rsidR="00700604">
        <w:t xml:space="preserve">. </w:t>
      </w:r>
      <w:r w:rsidRPr="00BC5057">
        <w:t xml:space="preserve">Modular building techniques can </w:t>
      </w:r>
      <w:r w:rsidRPr="00BC5057" w:rsidR="0054474F">
        <w:t xml:space="preserve">also </w:t>
      </w:r>
      <w:r w:rsidRPr="00BC5057">
        <w:t xml:space="preserve">reduce waste and improve efficiency. Additionally, businesses can look to other strategies to </w:t>
      </w:r>
      <w:r w:rsidRPr="00BC5057" w:rsidR="00CC6AD4">
        <w:t xml:space="preserve">increase sustainability and </w:t>
      </w:r>
      <w:r w:rsidRPr="00BC5057">
        <w:t>decrease emissions</w:t>
      </w:r>
      <w:r w:rsidRPr="00BC5057" w:rsidR="00915B63">
        <w:t>, including</w:t>
      </w:r>
      <w:r w:rsidRPr="00BC5057">
        <w:t xml:space="preserve"> electrifying fleets, using green energy sources (e.g., wind and solar) </w:t>
      </w:r>
      <w:r w:rsidRPr="00BC5057" w:rsidR="00163265">
        <w:t xml:space="preserve">and </w:t>
      </w:r>
      <w:r w:rsidRPr="00BC5057">
        <w:t>go</w:t>
      </w:r>
      <w:r w:rsidRPr="00BC5057" w:rsidR="00EE28B5">
        <w:t>ing</w:t>
      </w:r>
      <w:r w:rsidRPr="00BC5057">
        <w:t xml:space="preserve"> paperless. </w:t>
      </w:r>
    </w:p>
    <w:p w:rsidR="00CE006F" w:rsidRPr="00BC5057" w:rsidP="00BC5057" w14:paraId="7B3445AC" w14:textId="3A3739F3">
      <w:pPr>
        <w:pStyle w:val="body"/>
        <w:rPr>
          <w:rStyle w:val="bodyChar"/>
        </w:rPr>
      </w:pPr>
      <w:r w:rsidRPr="00BC5057">
        <w:rPr>
          <w:rStyle w:val="bodyChar"/>
        </w:rPr>
        <w:t xml:space="preserve">While </w:t>
      </w:r>
      <w:r w:rsidRPr="00BC5057" w:rsidR="00157899">
        <w:rPr>
          <w:rStyle w:val="bodyChar"/>
        </w:rPr>
        <w:t xml:space="preserve">several </w:t>
      </w:r>
      <w:r w:rsidRPr="00BC5057">
        <w:rPr>
          <w:rStyle w:val="bodyChar"/>
        </w:rPr>
        <w:t>efforts a</w:t>
      </w:r>
      <w:r w:rsidRPr="00BC5057" w:rsidR="00163265">
        <w:rPr>
          <w:rStyle w:val="bodyChar"/>
        </w:rPr>
        <w:t>ppear</w:t>
      </w:r>
      <w:r w:rsidRPr="00BC5057">
        <w:rPr>
          <w:rStyle w:val="bodyChar"/>
        </w:rPr>
        <w:t xml:space="preserve"> promising, innovative methods can be more difficult to insure</w:t>
      </w:r>
      <w:r w:rsidRPr="00BC5057" w:rsidR="00460DF6">
        <w:rPr>
          <w:rStyle w:val="bodyChar"/>
        </w:rPr>
        <w:t>,</w:t>
      </w:r>
      <w:r w:rsidRPr="00BC5057">
        <w:rPr>
          <w:rStyle w:val="bodyChar"/>
        </w:rPr>
        <w:t xml:space="preserve"> as underwriters generally look to historical loss data when determining premiums and insurability. Although this may lead to higher insurance costs, businesses can balance </w:t>
      </w:r>
      <w:r w:rsidRPr="00BC5057" w:rsidR="00C437B3">
        <w:rPr>
          <w:rStyle w:val="bodyChar"/>
        </w:rPr>
        <w:t>the</w:t>
      </w:r>
      <w:r w:rsidRPr="00BC5057" w:rsidR="00C10F5E">
        <w:rPr>
          <w:rStyle w:val="bodyChar"/>
        </w:rPr>
        <w:t>se expenses</w:t>
      </w:r>
      <w:r w:rsidRPr="00BC5057" w:rsidR="001913B5">
        <w:rPr>
          <w:rStyle w:val="bodyChar"/>
        </w:rPr>
        <w:t xml:space="preserve"> against</w:t>
      </w:r>
      <w:r w:rsidRPr="00BC5057" w:rsidR="00FA0C6B">
        <w:rPr>
          <w:rStyle w:val="bodyChar"/>
        </w:rPr>
        <w:t xml:space="preserve"> the</w:t>
      </w:r>
      <w:r w:rsidRPr="00BC5057" w:rsidR="00C437B3">
        <w:rPr>
          <w:rStyle w:val="bodyChar"/>
        </w:rPr>
        <w:t xml:space="preserve"> </w:t>
      </w:r>
      <w:r w:rsidRPr="00BC5057">
        <w:rPr>
          <w:rStyle w:val="bodyChar"/>
        </w:rPr>
        <w:t>cost savings</w:t>
      </w:r>
      <w:r w:rsidRPr="00BC5057" w:rsidR="00CB3139">
        <w:rPr>
          <w:rStyle w:val="bodyChar"/>
        </w:rPr>
        <w:t xml:space="preserve"> these</w:t>
      </w:r>
      <w:r w:rsidRPr="00BC5057" w:rsidR="00C437B3">
        <w:rPr>
          <w:rStyle w:val="bodyChar"/>
        </w:rPr>
        <w:t xml:space="preserve"> actions provide </w:t>
      </w:r>
      <w:r w:rsidRPr="00BC5057" w:rsidR="001913B5">
        <w:rPr>
          <w:rStyle w:val="bodyChar"/>
        </w:rPr>
        <w:t xml:space="preserve">(e.g., </w:t>
      </w:r>
      <w:r w:rsidRPr="00BC5057">
        <w:rPr>
          <w:rStyle w:val="bodyChar"/>
        </w:rPr>
        <w:t>through increased efficiency and reduced waste</w:t>
      </w:r>
      <w:r w:rsidRPr="00BC5057" w:rsidR="001913B5">
        <w:rPr>
          <w:rStyle w:val="bodyChar"/>
        </w:rPr>
        <w:t>)</w:t>
      </w:r>
      <w:r w:rsidRPr="00BC5057">
        <w:rPr>
          <w:rStyle w:val="bodyChar"/>
        </w:rPr>
        <w:t xml:space="preserve"> and</w:t>
      </w:r>
      <w:r w:rsidRPr="00BC5057" w:rsidR="00CB3139">
        <w:rPr>
          <w:rStyle w:val="bodyChar"/>
        </w:rPr>
        <w:t xml:space="preserve"> the </w:t>
      </w:r>
      <w:r w:rsidRPr="00BC5057" w:rsidR="00C81A06">
        <w:rPr>
          <w:rStyle w:val="bodyChar"/>
        </w:rPr>
        <w:t xml:space="preserve">reputational </w:t>
      </w:r>
      <w:r w:rsidRPr="00BC5057" w:rsidR="00CB3139">
        <w:rPr>
          <w:rStyle w:val="bodyChar"/>
        </w:rPr>
        <w:t>value</w:t>
      </w:r>
      <w:r w:rsidRPr="00BC5057">
        <w:rPr>
          <w:rStyle w:val="bodyChar"/>
        </w:rPr>
        <w:t xml:space="preserve"> garner</w:t>
      </w:r>
      <w:r w:rsidRPr="00BC5057" w:rsidR="00CB3139">
        <w:rPr>
          <w:rStyle w:val="bodyChar"/>
        </w:rPr>
        <w:t>ed</w:t>
      </w:r>
      <w:r w:rsidRPr="00BC5057" w:rsidR="00C81A06">
        <w:rPr>
          <w:rStyle w:val="bodyChar"/>
        </w:rPr>
        <w:t xml:space="preserve"> </w:t>
      </w:r>
      <w:r w:rsidRPr="00BC5057" w:rsidR="00CB3139">
        <w:rPr>
          <w:rStyle w:val="bodyChar"/>
        </w:rPr>
        <w:t>from</w:t>
      </w:r>
      <w:r w:rsidRPr="00BC5057">
        <w:rPr>
          <w:rStyle w:val="bodyChar"/>
        </w:rPr>
        <w:t xml:space="preserve"> demonstrating a commitment to </w:t>
      </w:r>
      <w:r w:rsidRPr="00BC5057" w:rsidR="00CB3139">
        <w:rPr>
          <w:rStyle w:val="bodyChar"/>
        </w:rPr>
        <w:t>sustainability</w:t>
      </w:r>
      <w:r w:rsidRPr="00BC5057">
        <w:rPr>
          <w:rStyle w:val="bodyChar"/>
        </w:rPr>
        <w:t>.</w:t>
      </w:r>
    </w:p>
    <w:p w:rsidR="00CE006F" w:rsidRPr="00AD50F2" w:rsidP="00CE006F" w14:paraId="1F61DD15" w14:textId="784AD5C5">
      <w:pPr>
        <w:pStyle w:val="subtitle"/>
        <w:rPr>
          <w:rStyle w:val="bodyChar"/>
          <w:rFonts w:ascii="Calibri" w:hAnsi="Calibri"/>
          <w:color w:val="auto"/>
          <w:sz w:val="22"/>
          <w:szCs w:val="24"/>
        </w:rPr>
      </w:pPr>
      <w:r>
        <w:rPr>
          <w:rStyle w:val="bodyChar"/>
          <w:rFonts w:ascii="Calibri" w:hAnsi="Calibri"/>
          <w:color w:val="auto"/>
          <w:sz w:val="22"/>
          <w:szCs w:val="24"/>
        </w:rPr>
        <w:t>Technological Advancements</w:t>
      </w:r>
    </w:p>
    <w:p w:rsidR="001D597F" w:rsidP="00CE006F" w14:paraId="7C401D59" w14:textId="561F0A40">
      <w:pPr>
        <w:pStyle w:val="body"/>
      </w:pPr>
      <w:r>
        <w:t>C</w:t>
      </w:r>
      <w:r w:rsidRPr="00AC2EA6">
        <w:t>onstruction businesses</w:t>
      </w:r>
      <w:r>
        <w:t xml:space="preserve"> of all sizes</w:t>
      </w:r>
      <w:r w:rsidRPr="00AC2EA6">
        <w:t xml:space="preserve"> have </w:t>
      </w:r>
      <w:r w:rsidR="00F139F3">
        <w:t xml:space="preserve">utilized </w:t>
      </w:r>
      <w:r w:rsidRPr="00AC2EA6">
        <w:t>advanced technology</w:t>
      </w:r>
      <w:r w:rsidRPr="006E229C" w:rsidR="00460DF6">
        <w:t>—</w:t>
      </w:r>
      <w:r w:rsidRPr="00AC2EA6">
        <w:t xml:space="preserve">such as </w:t>
      </w:r>
      <w:r>
        <w:t>3D printing, robotics, wear</w:t>
      </w:r>
      <w:r w:rsidR="00811193">
        <w:t>able</w:t>
      </w:r>
      <w:r w:rsidR="003D2CB3">
        <w:t xml:space="preserve"> safety sensors</w:t>
      </w:r>
      <w:r>
        <w:t xml:space="preserve">, GPS, drones, dash cameras, </w:t>
      </w:r>
      <w:r w:rsidR="0085660C">
        <w:t xml:space="preserve">self-driving vehicles, </w:t>
      </w:r>
      <w:r>
        <w:t>telematics</w:t>
      </w:r>
      <w:r>
        <w:t xml:space="preserve"> </w:t>
      </w:r>
      <w:r w:rsidRPr="00AC2EA6">
        <w:t>and the Internet of Things (IoT)</w:t>
      </w:r>
      <w:r w:rsidRPr="006E229C" w:rsidR="00460DF6">
        <w:t>—</w:t>
      </w:r>
      <w:r w:rsidR="003D2CB3">
        <w:t>to</w:t>
      </w:r>
      <w:r w:rsidRPr="00AC2EA6">
        <w:t xml:space="preserve"> help automate certain construction tasks</w:t>
      </w:r>
      <w:r>
        <w:t>;</w:t>
      </w:r>
      <w:r w:rsidRPr="00AC2EA6">
        <w:t xml:space="preserve"> improve efficiency</w:t>
      </w:r>
      <w:r w:rsidR="007544E7">
        <w:t>, productivity</w:t>
      </w:r>
      <w:r>
        <w:t xml:space="preserve"> and safety</w:t>
      </w:r>
      <w:r>
        <w:t>;</w:t>
      </w:r>
      <w:r w:rsidRPr="00AC2EA6">
        <w:t xml:space="preserve"> and</w:t>
      </w:r>
      <w:r>
        <w:t xml:space="preserve"> reduce waste</w:t>
      </w:r>
      <w:r w:rsidR="007544E7">
        <w:t xml:space="preserve"> and expenses</w:t>
      </w:r>
      <w:r w:rsidRPr="00AC2EA6">
        <w:t xml:space="preserve">. </w:t>
      </w:r>
    </w:p>
    <w:p w:rsidR="00CE006F" w:rsidP="00CE006F" w14:paraId="16047E10" w14:textId="69BDE9BB">
      <w:pPr>
        <w:pStyle w:val="body"/>
      </w:pPr>
      <w:r>
        <w:t>Another innovation c</w:t>
      </w:r>
      <w:r w:rsidRPr="00AC2EA6">
        <w:t xml:space="preserve">onstruction businesses </w:t>
      </w:r>
      <w:r>
        <w:t>have been</w:t>
      </w:r>
      <w:r w:rsidRPr="00AC2EA6">
        <w:t xml:space="preserve"> utiliz</w:t>
      </w:r>
      <w:r>
        <w:t>ing</w:t>
      </w:r>
      <w:r>
        <w:t xml:space="preserve"> is</w:t>
      </w:r>
      <w:r w:rsidRPr="00AC2EA6">
        <w:t xml:space="preserve"> </w:t>
      </w:r>
      <w:r>
        <w:t>Building Information Modeling software</w:t>
      </w:r>
      <w:r w:rsidR="00460DF6">
        <w:t>,</w:t>
      </w:r>
      <w:r>
        <w:t xml:space="preserve"> </w:t>
      </w:r>
      <w:r w:rsidR="00460DF6">
        <w:t xml:space="preserve">which helps </w:t>
      </w:r>
      <w:r>
        <w:t>optimize designs and efficiently manage products</w:t>
      </w:r>
      <w:r w:rsidRPr="00AC2EA6">
        <w:t xml:space="preserve">. This technology </w:t>
      </w:r>
      <w:r>
        <w:t>can help improve communication, planning and predictability, and its capabilities will be enhanced as 3D printing and virtual and augmented reality technologies continue to improve.</w:t>
      </w:r>
    </w:p>
    <w:p w:rsidR="00CE006F" w:rsidP="00CE006F" w14:paraId="4564EA87" w14:textId="265F1B12">
      <w:pPr>
        <w:pStyle w:val="body"/>
      </w:pPr>
      <w:r>
        <w:t xml:space="preserve">Generative artificial intelligence (AI) also </w:t>
      </w:r>
      <w:r w:rsidR="0064291C">
        <w:t>has</w:t>
      </w:r>
      <w:r>
        <w:t xml:space="preserve"> several applications within the construction industry. Generative AI </w:t>
      </w:r>
      <w:r w:rsidR="00BC5CBE">
        <w:t>is</w:t>
      </w:r>
      <w:r>
        <w:t xml:space="preserve"> a type of AI that</w:t>
      </w:r>
      <w:r w:rsidR="00350C01">
        <w:t xml:space="preserve"> </w:t>
      </w:r>
      <w:r w:rsidR="00BD4626">
        <w:t>uses</w:t>
      </w:r>
      <w:r w:rsidR="00350C01">
        <w:t xml:space="preserve"> data </w:t>
      </w:r>
      <w:r w:rsidR="00350C01">
        <w:t>inputs</w:t>
      </w:r>
      <w:r w:rsidR="00350C01">
        <w:t xml:space="preserve"> and</w:t>
      </w:r>
      <w:r>
        <w:t xml:space="preserve"> creates new content</w:t>
      </w:r>
      <w:r w:rsidR="00460DF6">
        <w:t>,</w:t>
      </w:r>
      <w:r>
        <w:t xml:space="preserve"> such as text, </w:t>
      </w:r>
      <w:r>
        <w:t>images</w:t>
      </w:r>
      <w:r>
        <w:t xml:space="preserve"> and audio</w:t>
      </w:r>
      <w:r w:rsidR="00460DF6">
        <w:t>,</w:t>
      </w:r>
      <w:r w:rsidR="007F6FA3">
        <w:t xml:space="preserve"> based on that information</w:t>
      </w:r>
      <w:r>
        <w:t>. It can be used to generate optimal plans, design more efficient buildings and enhance risk management</w:t>
      </w:r>
      <w:r w:rsidR="007F6FA3">
        <w:t xml:space="preserve"> pr</w:t>
      </w:r>
      <w:r w:rsidR="00342C24">
        <w:t>ograms</w:t>
      </w:r>
      <w:r>
        <w:t xml:space="preserve"> through automated quality assurance. </w:t>
      </w:r>
      <w:r w:rsidR="00460DF6">
        <w:t>This technology</w:t>
      </w:r>
      <w:r>
        <w:t xml:space="preserve"> can also help businesses swiftly respond to client requests and questions. </w:t>
      </w:r>
    </w:p>
    <w:p w:rsidR="00CE006F" w:rsidRPr="00AC2EA6" w:rsidP="00CE006F" w14:paraId="4B861828" w14:textId="1AD298CB">
      <w:pPr>
        <w:pStyle w:val="body"/>
        <w:rPr>
          <w:sz w:val="23"/>
          <w:szCs w:val="23"/>
        </w:rPr>
      </w:pPr>
      <w:r w:rsidRPr="00AC2EA6">
        <w:t>Despite these benefits, it’s important to note that technology</w:t>
      </w:r>
      <w:r>
        <w:t xml:space="preserve"> use</w:t>
      </w:r>
      <w:r w:rsidRPr="00AC2EA6">
        <w:t xml:space="preserve"> can also lead to elevated cyber </w:t>
      </w:r>
      <w:r w:rsidR="00342C24">
        <w:t>exposure</w:t>
      </w:r>
      <w:r w:rsidRPr="00AC2EA6">
        <w:t xml:space="preserve">. For instance, </w:t>
      </w:r>
      <w:r>
        <w:t xml:space="preserve">PwC’s 2024 Global Digital Trust Insights Survey of 3,800 business and tech leaders </w:t>
      </w:r>
      <w:r w:rsidR="00342C24">
        <w:t>from</w:t>
      </w:r>
      <w:r>
        <w:t xml:space="preserve"> 71 countries found that businesses that had a data breach of more than $1 million increased from 27%</w:t>
      </w:r>
      <w:r w:rsidR="00460DF6">
        <w:t xml:space="preserve"> to </w:t>
      </w:r>
      <w:r>
        <w:t>36% year over year</w:t>
      </w:r>
      <w:r w:rsidR="0003350C">
        <w:t>,</w:t>
      </w:r>
      <w:r>
        <w:t xml:space="preserve"> and the global average cost of a cyberattack was $4.4</w:t>
      </w:r>
      <w:r w:rsidR="0003350C">
        <w:t xml:space="preserve"> million</w:t>
      </w:r>
      <w:r>
        <w:t xml:space="preserve">. </w:t>
      </w:r>
    </w:p>
    <w:p w:rsidR="00CE006F" w:rsidP="00CE006F" w14:paraId="72598B92" w14:textId="27DDD3DE">
      <w:pPr>
        <w:pStyle w:val="body"/>
        <w:rPr>
          <w:rStyle w:val="bodyChar"/>
        </w:rPr>
      </w:pPr>
      <w:r w:rsidRPr="00AC2EA6">
        <w:t xml:space="preserve">Considering </w:t>
      </w:r>
      <w:r>
        <w:t>this information</w:t>
      </w:r>
      <w:r w:rsidRPr="00AC2EA6">
        <w:t xml:space="preserve">, it’s imperative for construction businesses that leverage technology to review their digital exposures and </w:t>
      </w:r>
      <w:r w:rsidRPr="00AC2EA6" w:rsidR="00121915">
        <w:t>adjust</w:t>
      </w:r>
      <w:r w:rsidRPr="00AC2EA6">
        <w:t xml:space="preserve"> (e.g., providing enhanced employee </w:t>
      </w:r>
      <w:r>
        <w:t xml:space="preserve">education and </w:t>
      </w:r>
      <w:r w:rsidRPr="00AC2EA6">
        <w:t xml:space="preserve">training on common cyberthreats and installing updated security software) as needed to mitigate possible cyber incidents. These companies should also consider </w:t>
      </w:r>
      <w:r>
        <w:t>securing</w:t>
      </w:r>
      <w:r w:rsidRPr="00AC2EA6">
        <w:t xml:space="preserve"> dedicated cyber insurance </w:t>
      </w:r>
      <w:r w:rsidR="001B615C">
        <w:t xml:space="preserve">for </w:t>
      </w:r>
      <w:r>
        <w:t>essential coverage</w:t>
      </w:r>
      <w:r w:rsidRPr="00AC2EA6">
        <w:t xml:space="preserve"> </w:t>
      </w:r>
      <w:r>
        <w:t>from</w:t>
      </w:r>
      <w:r w:rsidRPr="00AC2EA6">
        <w:t xml:space="preserve"> potential incidents and related losses.</w:t>
      </w:r>
    </w:p>
    <w:p w:rsidR="00CE006F" w:rsidRPr="00114D39" w:rsidP="00CE006F" w14:paraId="704C6675" w14:textId="77777777">
      <w:pPr>
        <w:pStyle w:val="subtitle"/>
      </w:pPr>
      <w:r>
        <w:t>Conclusion</w:t>
      </w:r>
    </w:p>
    <w:p w:rsidR="006661C4" w:rsidRPr="00114D39" w:rsidP="006661C4" w14:paraId="7A0F5E7D" w14:textId="77777777">
      <w:pPr>
        <w:pStyle w:val="body"/>
      </w:pPr>
      <w:r>
        <w:t>Several trends are impacting</w:t>
      </w:r>
      <w:r w:rsidRPr="00AF7FB5">
        <w:t xml:space="preserve"> the </w:t>
      </w:r>
      <w:r>
        <w:t>construction</w:t>
      </w:r>
      <w:r w:rsidRPr="00AF7FB5">
        <w:t xml:space="preserve"> sector. By </w:t>
      </w:r>
      <w:r>
        <w:t>tracking</w:t>
      </w:r>
      <w:r w:rsidRPr="00AF7FB5">
        <w:t xml:space="preserve"> these developments and </w:t>
      </w:r>
      <w:r w:rsidR="00460DF6">
        <w:t>mitigating</w:t>
      </w:r>
      <w:r w:rsidRPr="00AF7FB5">
        <w:t xml:space="preserve"> </w:t>
      </w:r>
      <w:r>
        <w:t xml:space="preserve">any </w:t>
      </w:r>
      <w:r w:rsidRPr="00AF7FB5">
        <w:t xml:space="preserve">associated exposures, </w:t>
      </w:r>
      <w:r>
        <w:t>construction</w:t>
      </w:r>
      <w:r w:rsidRPr="00AF7FB5">
        <w:t xml:space="preserve"> businesses can effectively position themselves to maintain long-term growth and operational success.</w:t>
      </w:r>
      <w:r>
        <w:t xml:space="preserve"> Contact us today for additional industry-specific risk management guidance.</w:t>
      </w:r>
    </w:p>
    <w:p w:rsidR="00CE006F" w:rsidP="00CE006F" w14:paraId="3E03919D" w14:textId="3AA8E642">
      <w:pPr>
        <w:pStyle w:val="body"/>
      </w:pPr>
    </w:p>
    <w:p w:rsidR="00325DE7" w:rsidP="00AD50F2" w14:paraId="7B459C5A" w14:textId="77777777">
      <w:pPr>
        <w:pStyle w:val="body"/>
        <w:widowControl w:val="0"/>
        <w:rPr>
          <w:rStyle w:val="bodyChar"/>
        </w:rPr>
      </w:pPr>
    </w:p>
    <w:p w:rsidR="005B73D5" w:rsidRPr="001A7F7C" w:rsidP="005B73D5" w14:paraId="4D5CD218" w14:textId="77777777">
      <w:pPr>
        <w:pStyle w:val="body"/>
        <w:widowControl w:val="0"/>
        <w:rPr>
          <w:rStyle w:val="bodyChar"/>
        </w:rPr>
      </w:pPr>
    </w:p>
    <w:p w:rsidR="00F85EB7" w14:paraId="7CF4BAE8" w14:textId="77777777"/>
    <w:sectPr w:rsidSect="00E34865">
      <w:headerReference w:type="default" r:id="rId10"/>
      <w:footerReference w:type="default" r:id="rId11"/>
      <w:type w:val="continuous"/>
      <w:pgSz w:w="12240" w:h="15840"/>
      <w:pgMar w:top="144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2FCF" w:rsidRPr="00D62FCF" w14:paraId="3EC6F210" w14:textId="338AC254">
    <w:pPr>
      <w:pStyle w:val="Footer"/>
      <w:rPr>
        <w:rFonts w:ascii="Calibri Light" w:hAnsi="Calibri Light" w:cs="Calibri Light"/>
        <w:sz w:val="16"/>
        <w:szCs w:val="16"/>
      </w:rPr>
    </w:pPr>
    <w:r w:rsidRPr="00D62FCF">
      <w:rPr>
        <w:rStyle w:val="ui-provider"/>
        <w:rFonts w:ascii="Calibri Light" w:hAnsi="Calibri Light" w:cs="Calibri Light"/>
        <w:sz w:val="16"/>
        <w:szCs w:val="16"/>
      </w:rPr>
      <w:t xml:space="preserve">This Risk Insights is not intended to be </w:t>
    </w:r>
    <w:r w:rsidRPr="00D62FCF">
      <w:rPr>
        <w:rStyle w:val="ui-provider"/>
        <w:rFonts w:ascii="Calibri Light" w:hAnsi="Calibri Light" w:cs="Calibri Light"/>
        <w:sz w:val="16"/>
        <w:szCs w:val="16"/>
      </w:rPr>
      <w:t>exhaustive</w:t>
    </w:r>
    <w:r w:rsidRPr="00D62FCF">
      <w:rPr>
        <w:rStyle w:val="ui-provider"/>
        <w:rFonts w:ascii="Calibri Light" w:hAnsi="Calibri Light" w:cs="Calibri Light"/>
        <w:sz w:val="16"/>
        <w:szCs w:val="16"/>
      </w:rPr>
      <w:t xml:space="preserve"> nor should any discussion or opinions be construed as legal advice. Readers should contact legal counsel or an insurance professional for appropriate advice. © 202</w:t>
    </w:r>
    <w:r w:rsidR="00840DD7">
      <w:rPr>
        <w:rStyle w:val="ui-provider"/>
        <w:rFonts w:ascii="Calibri Light" w:hAnsi="Calibri Light" w:cs="Calibri Light"/>
        <w:sz w:val="16"/>
        <w:szCs w:val="16"/>
      </w:rPr>
      <w:t>4</w:t>
    </w:r>
    <w:r w:rsidRPr="00D62FCF">
      <w:rPr>
        <w:rStyle w:val="ui-provider"/>
        <w:rFonts w:ascii="Calibri Light" w:hAnsi="Calibri Light" w:cs="Calibri Light"/>
        <w:sz w:val="16"/>
        <w:szCs w:val="16"/>
      </w:rPr>
      <w:t xml:space="preserve"> Zywave, Inc. All rights reserved.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1623" w:rsidRPr="00D62FCF" w14:paraId="7E0F871F" w14:textId="39EA0B14">
    <w:pPr>
      <w:pStyle w:val="Footer"/>
      <w:rPr>
        <w:rFonts w:ascii="Calibri Light" w:hAnsi="Calibri Light" w:cs="Calibri Light"/>
        <w:sz w:val="16"/>
        <w:szCs w:val="16"/>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73D5" w14:paraId="0773440B" w14:textId="2934D972">
    <w:pPr>
      <w:pStyle w:val="Header"/>
    </w:pPr>
    <w:r>
      <w:rPr>
        <w:noProof/>
      </w:rPr>
      <w:drawing>
        <wp:anchor distT="0" distB="0" distL="114300" distR="114300" simplePos="0" relativeHeight="251658240" behindDoc="1" locked="0" layoutInCell="1" allowOverlap="1">
          <wp:simplePos x="0" y="0"/>
          <wp:positionH relativeFrom="column">
            <wp:posOffset>-457200</wp:posOffset>
          </wp:positionH>
          <wp:positionV relativeFrom="paragraph">
            <wp:posOffset>-457200</wp:posOffset>
          </wp:positionV>
          <wp:extent cx="7772400" cy="10137775"/>
          <wp:effectExtent l="0" t="0" r="0" b="0"/>
          <wp:wrapNone/>
          <wp:docPr id="12110517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051747" name="Picture 7"/>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7772400" cy="101377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50F2" w14:paraId="6823A0B5" w14:textId="78BBD8BA">
    <w:pPr>
      <w:pStyle w:val="Header"/>
    </w:pPr>
    <w:r>
      <w:rPr>
        <w:noProof/>
      </w:rPr>
      <w:drawing>
        <wp:anchor distT="0" distB="0" distL="114300" distR="114300" simplePos="0" relativeHeight="251659264" behindDoc="1" locked="0" layoutInCell="1" allowOverlap="1">
          <wp:simplePos x="0" y="0"/>
          <wp:positionH relativeFrom="column">
            <wp:posOffset>-457200</wp:posOffset>
          </wp:positionH>
          <wp:positionV relativeFrom="paragraph">
            <wp:posOffset>-464820</wp:posOffset>
          </wp:positionV>
          <wp:extent cx="7771130" cy="10058400"/>
          <wp:effectExtent l="0" t="0" r="0" b="0"/>
          <wp:wrapNone/>
          <wp:docPr id="6605730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573040" name="Picture 8"/>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7771130" cy="10058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1F32763"/>
    <w:multiLevelType w:val="multilevel"/>
    <w:tmpl w:val="86560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0945196"/>
    <w:multiLevelType w:val="hybridMultilevel"/>
    <w:tmpl w:val="6D58649E"/>
    <w:lvl w:ilvl="0">
      <w:start w:val="1"/>
      <w:numFmt w:val="bullet"/>
      <w:pStyle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751153203">
    <w:abstractNumId w:val="1"/>
  </w:num>
  <w:num w:numId="2" w16cid:durableId="3168851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4A5"/>
    <w:rsid w:val="00000054"/>
    <w:rsid w:val="000016D8"/>
    <w:rsid w:val="00004CDC"/>
    <w:rsid w:val="00007E0D"/>
    <w:rsid w:val="000101FE"/>
    <w:rsid w:val="00015272"/>
    <w:rsid w:val="00022D91"/>
    <w:rsid w:val="00025908"/>
    <w:rsid w:val="00031CD4"/>
    <w:rsid w:val="0003350C"/>
    <w:rsid w:val="000454F7"/>
    <w:rsid w:val="00053107"/>
    <w:rsid w:val="00056240"/>
    <w:rsid w:val="000646B1"/>
    <w:rsid w:val="00070C64"/>
    <w:rsid w:val="0007349F"/>
    <w:rsid w:val="00077657"/>
    <w:rsid w:val="00087E68"/>
    <w:rsid w:val="000A0073"/>
    <w:rsid w:val="000A4411"/>
    <w:rsid w:val="000B7861"/>
    <w:rsid w:val="000C023F"/>
    <w:rsid w:val="000C7127"/>
    <w:rsid w:val="000D4AA8"/>
    <w:rsid w:val="000E4CD6"/>
    <w:rsid w:val="000F2922"/>
    <w:rsid w:val="00111D1D"/>
    <w:rsid w:val="00114D39"/>
    <w:rsid w:val="0011671C"/>
    <w:rsid w:val="00121915"/>
    <w:rsid w:val="0012242D"/>
    <w:rsid w:val="001266F8"/>
    <w:rsid w:val="001375BA"/>
    <w:rsid w:val="001410DD"/>
    <w:rsid w:val="001412F4"/>
    <w:rsid w:val="00143D93"/>
    <w:rsid w:val="0015354D"/>
    <w:rsid w:val="00157899"/>
    <w:rsid w:val="00163265"/>
    <w:rsid w:val="001649D4"/>
    <w:rsid w:val="00167989"/>
    <w:rsid w:val="00174428"/>
    <w:rsid w:val="001837F1"/>
    <w:rsid w:val="001913B5"/>
    <w:rsid w:val="00192F01"/>
    <w:rsid w:val="001A7F7C"/>
    <w:rsid w:val="001B615C"/>
    <w:rsid w:val="001C4D7B"/>
    <w:rsid w:val="001C625E"/>
    <w:rsid w:val="001D104F"/>
    <w:rsid w:val="001D597F"/>
    <w:rsid w:val="001E5586"/>
    <w:rsid w:val="001F04E8"/>
    <w:rsid w:val="001F34DF"/>
    <w:rsid w:val="001F77F8"/>
    <w:rsid w:val="00206F76"/>
    <w:rsid w:val="0021746A"/>
    <w:rsid w:val="00222AD0"/>
    <w:rsid w:val="0022398E"/>
    <w:rsid w:val="002311C4"/>
    <w:rsid w:val="00261F38"/>
    <w:rsid w:val="00274297"/>
    <w:rsid w:val="002750BC"/>
    <w:rsid w:val="0027611E"/>
    <w:rsid w:val="00276320"/>
    <w:rsid w:val="0028338D"/>
    <w:rsid w:val="002A1623"/>
    <w:rsid w:val="002A4584"/>
    <w:rsid w:val="002D2BFC"/>
    <w:rsid w:val="002D73B2"/>
    <w:rsid w:val="002F1105"/>
    <w:rsid w:val="002F707C"/>
    <w:rsid w:val="0030283D"/>
    <w:rsid w:val="00316E58"/>
    <w:rsid w:val="00325DE7"/>
    <w:rsid w:val="00332FAC"/>
    <w:rsid w:val="00342C24"/>
    <w:rsid w:val="0034714A"/>
    <w:rsid w:val="00350C01"/>
    <w:rsid w:val="0035196F"/>
    <w:rsid w:val="0035405E"/>
    <w:rsid w:val="00370BEA"/>
    <w:rsid w:val="00373180"/>
    <w:rsid w:val="003744B9"/>
    <w:rsid w:val="00375EA6"/>
    <w:rsid w:val="00386F12"/>
    <w:rsid w:val="00395C87"/>
    <w:rsid w:val="003A78AB"/>
    <w:rsid w:val="003B7122"/>
    <w:rsid w:val="003D1AD9"/>
    <w:rsid w:val="003D2CB3"/>
    <w:rsid w:val="003D64A5"/>
    <w:rsid w:val="003E4602"/>
    <w:rsid w:val="003E6E7B"/>
    <w:rsid w:val="0040720B"/>
    <w:rsid w:val="004118F9"/>
    <w:rsid w:val="00413990"/>
    <w:rsid w:val="00413F73"/>
    <w:rsid w:val="00415075"/>
    <w:rsid w:val="004171AE"/>
    <w:rsid w:val="0042484D"/>
    <w:rsid w:val="00460DF6"/>
    <w:rsid w:val="00461BD2"/>
    <w:rsid w:val="00466101"/>
    <w:rsid w:val="0047765A"/>
    <w:rsid w:val="00481D57"/>
    <w:rsid w:val="004853D4"/>
    <w:rsid w:val="00486F81"/>
    <w:rsid w:val="00495614"/>
    <w:rsid w:val="004972A1"/>
    <w:rsid w:val="004A0D31"/>
    <w:rsid w:val="004B485E"/>
    <w:rsid w:val="004B7445"/>
    <w:rsid w:val="004F63C2"/>
    <w:rsid w:val="00502E91"/>
    <w:rsid w:val="0050340B"/>
    <w:rsid w:val="00513635"/>
    <w:rsid w:val="005136EC"/>
    <w:rsid w:val="005170F2"/>
    <w:rsid w:val="00530B5F"/>
    <w:rsid w:val="00541716"/>
    <w:rsid w:val="0054474F"/>
    <w:rsid w:val="0057065D"/>
    <w:rsid w:val="005764A5"/>
    <w:rsid w:val="0058192B"/>
    <w:rsid w:val="005B2A15"/>
    <w:rsid w:val="005B73B7"/>
    <w:rsid w:val="005B73D5"/>
    <w:rsid w:val="005C7F23"/>
    <w:rsid w:val="005D2B6C"/>
    <w:rsid w:val="005F34A2"/>
    <w:rsid w:val="005F4FBB"/>
    <w:rsid w:val="005F6C78"/>
    <w:rsid w:val="00610CCD"/>
    <w:rsid w:val="006136BD"/>
    <w:rsid w:val="0061542E"/>
    <w:rsid w:val="00624D25"/>
    <w:rsid w:val="006252C8"/>
    <w:rsid w:val="00633360"/>
    <w:rsid w:val="00637690"/>
    <w:rsid w:val="00637ACD"/>
    <w:rsid w:val="0064291C"/>
    <w:rsid w:val="00645F18"/>
    <w:rsid w:val="006661C4"/>
    <w:rsid w:val="00666F5D"/>
    <w:rsid w:val="0067150C"/>
    <w:rsid w:val="006763EA"/>
    <w:rsid w:val="00677E2D"/>
    <w:rsid w:val="006843E9"/>
    <w:rsid w:val="00690D6F"/>
    <w:rsid w:val="006B6311"/>
    <w:rsid w:val="006B6A23"/>
    <w:rsid w:val="006C0D5C"/>
    <w:rsid w:val="006D3678"/>
    <w:rsid w:val="006E229C"/>
    <w:rsid w:val="006E4184"/>
    <w:rsid w:val="006E534B"/>
    <w:rsid w:val="00700604"/>
    <w:rsid w:val="00702ED2"/>
    <w:rsid w:val="007062A0"/>
    <w:rsid w:val="00711152"/>
    <w:rsid w:val="00716AA0"/>
    <w:rsid w:val="00725726"/>
    <w:rsid w:val="00727414"/>
    <w:rsid w:val="007544E7"/>
    <w:rsid w:val="00754841"/>
    <w:rsid w:val="00760F61"/>
    <w:rsid w:val="007632C8"/>
    <w:rsid w:val="00792723"/>
    <w:rsid w:val="00792D13"/>
    <w:rsid w:val="00797B50"/>
    <w:rsid w:val="007A434A"/>
    <w:rsid w:val="007B2E81"/>
    <w:rsid w:val="007B36D8"/>
    <w:rsid w:val="007B76E5"/>
    <w:rsid w:val="007D00A6"/>
    <w:rsid w:val="007D5AC8"/>
    <w:rsid w:val="007F4772"/>
    <w:rsid w:val="007F5D62"/>
    <w:rsid w:val="007F6FA3"/>
    <w:rsid w:val="00806459"/>
    <w:rsid w:val="00811193"/>
    <w:rsid w:val="008136F9"/>
    <w:rsid w:val="00814A20"/>
    <w:rsid w:val="0082316B"/>
    <w:rsid w:val="00831E9B"/>
    <w:rsid w:val="00835ECD"/>
    <w:rsid w:val="00840DD7"/>
    <w:rsid w:val="008563E2"/>
    <w:rsid w:val="0085660C"/>
    <w:rsid w:val="00860ED1"/>
    <w:rsid w:val="0087595D"/>
    <w:rsid w:val="0087777F"/>
    <w:rsid w:val="008814D7"/>
    <w:rsid w:val="008860E1"/>
    <w:rsid w:val="008C58AA"/>
    <w:rsid w:val="008C6101"/>
    <w:rsid w:val="008C6241"/>
    <w:rsid w:val="008C77A3"/>
    <w:rsid w:val="009008E8"/>
    <w:rsid w:val="009124F3"/>
    <w:rsid w:val="00915B63"/>
    <w:rsid w:val="00920AA0"/>
    <w:rsid w:val="009238F5"/>
    <w:rsid w:val="00924FD7"/>
    <w:rsid w:val="009505A5"/>
    <w:rsid w:val="00954473"/>
    <w:rsid w:val="0095539F"/>
    <w:rsid w:val="00967D80"/>
    <w:rsid w:val="009728AB"/>
    <w:rsid w:val="00976956"/>
    <w:rsid w:val="00977554"/>
    <w:rsid w:val="0098230B"/>
    <w:rsid w:val="009825F1"/>
    <w:rsid w:val="00996588"/>
    <w:rsid w:val="00996EBE"/>
    <w:rsid w:val="009B1441"/>
    <w:rsid w:val="009B5145"/>
    <w:rsid w:val="009C1919"/>
    <w:rsid w:val="009C5CF7"/>
    <w:rsid w:val="009C781C"/>
    <w:rsid w:val="009D2B5D"/>
    <w:rsid w:val="009E519E"/>
    <w:rsid w:val="009F78B3"/>
    <w:rsid w:val="00A05EA4"/>
    <w:rsid w:val="00A10969"/>
    <w:rsid w:val="00A15AD7"/>
    <w:rsid w:val="00A17A7D"/>
    <w:rsid w:val="00A50347"/>
    <w:rsid w:val="00A859B2"/>
    <w:rsid w:val="00AA2EBF"/>
    <w:rsid w:val="00AA3B3E"/>
    <w:rsid w:val="00AB2246"/>
    <w:rsid w:val="00AB58C5"/>
    <w:rsid w:val="00AC1CD1"/>
    <w:rsid w:val="00AC2EA6"/>
    <w:rsid w:val="00AC6FD5"/>
    <w:rsid w:val="00AD44D8"/>
    <w:rsid w:val="00AD50F2"/>
    <w:rsid w:val="00AE18CB"/>
    <w:rsid w:val="00AE29A4"/>
    <w:rsid w:val="00AE5154"/>
    <w:rsid w:val="00AE6FAB"/>
    <w:rsid w:val="00AF7FB5"/>
    <w:rsid w:val="00B10E7C"/>
    <w:rsid w:val="00B23380"/>
    <w:rsid w:val="00B421DC"/>
    <w:rsid w:val="00B44D39"/>
    <w:rsid w:val="00B46BE1"/>
    <w:rsid w:val="00B5072E"/>
    <w:rsid w:val="00B62E15"/>
    <w:rsid w:val="00B636DA"/>
    <w:rsid w:val="00B70FDF"/>
    <w:rsid w:val="00B81A72"/>
    <w:rsid w:val="00B83B93"/>
    <w:rsid w:val="00B857CE"/>
    <w:rsid w:val="00B9550D"/>
    <w:rsid w:val="00BA0E8E"/>
    <w:rsid w:val="00BA14F6"/>
    <w:rsid w:val="00BA2E8E"/>
    <w:rsid w:val="00BB28E5"/>
    <w:rsid w:val="00BC5057"/>
    <w:rsid w:val="00BC5CBE"/>
    <w:rsid w:val="00BC7944"/>
    <w:rsid w:val="00BD4626"/>
    <w:rsid w:val="00BD57E5"/>
    <w:rsid w:val="00BE0CE9"/>
    <w:rsid w:val="00BF43AC"/>
    <w:rsid w:val="00BF49D5"/>
    <w:rsid w:val="00C01B01"/>
    <w:rsid w:val="00C03AD1"/>
    <w:rsid w:val="00C10F5E"/>
    <w:rsid w:val="00C11DA1"/>
    <w:rsid w:val="00C13A04"/>
    <w:rsid w:val="00C13E64"/>
    <w:rsid w:val="00C15A4D"/>
    <w:rsid w:val="00C205E0"/>
    <w:rsid w:val="00C20C61"/>
    <w:rsid w:val="00C20D78"/>
    <w:rsid w:val="00C23E7F"/>
    <w:rsid w:val="00C24157"/>
    <w:rsid w:val="00C437B3"/>
    <w:rsid w:val="00C46700"/>
    <w:rsid w:val="00C560EB"/>
    <w:rsid w:val="00C615BF"/>
    <w:rsid w:val="00C66755"/>
    <w:rsid w:val="00C81A06"/>
    <w:rsid w:val="00C81BCE"/>
    <w:rsid w:val="00C95B0E"/>
    <w:rsid w:val="00C97706"/>
    <w:rsid w:val="00CB3139"/>
    <w:rsid w:val="00CC0012"/>
    <w:rsid w:val="00CC1D7B"/>
    <w:rsid w:val="00CC6AD4"/>
    <w:rsid w:val="00CD3E01"/>
    <w:rsid w:val="00CD59CD"/>
    <w:rsid w:val="00CD7619"/>
    <w:rsid w:val="00CE006F"/>
    <w:rsid w:val="00CE0692"/>
    <w:rsid w:val="00CE52B9"/>
    <w:rsid w:val="00CF0A6D"/>
    <w:rsid w:val="00CF58FC"/>
    <w:rsid w:val="00D12848"/>
    <w:rsid w:val="00D225A3"/>
    <w:rsid w:val="00D40D87"/>
    <w:rsid w:val="00D62FCF"/>
    <w:rsid w:val="00D6356F"/>
    <w:rsid w:val="00D7270C"/>
    <w:rsid w:val="00D75D6C"/>
    <w:rsid w:val="00D83BEC"/>
    <w:rsid w:val="00D93A76"/>
    <w:rsid w:val="00D95ECD"/>
    <w:rsid w:val="00DA103E"/>
    <w:rsid w:val="00DC272E"/>
    <w:rsid w:val="00DF6E36"/>
    <w:rsid w:val="00DF745A"/>
    <w:rsid w:val="00E06B92"/>
    <w:rsid w:val="00E16C01"/>
    <w:rsid w:val="00E34865"/>
    <w:rsid w:val="00E37A87"/>
    <w:rsid w:val="00E41344"/>
    <w:rsid w:val="00E642AB"/>
    <w:rsid w:val="00E6696E"/>
    <w:rsid w:val="00E76108"/>
    <w:rsid w:val="00EA06AA"/>
    <w:rsid w:val="00EA381D"/>
    <w:rsid w:val="00EA64F1"/>
    <w:rsid w:val="00EB38FD"/>
    <w:rsid w:val="00EC08ED"/>
    <w:rsid w:val="00EC63F0"/>
    <w:rsid w:val="00EC6CE0"/>
    <w:rsid w:val="00ED2130"/>
    <w:rsid w:val="00EE28B5"/>
    <w:rsid w:val="00EE63B5"/>
    <w:rsid w:val="00EE6AFE"/>
    <w:rsid w:val="00EF2DBF"/>
    <w:rsid w:val="00EF573C"/>
    <w:rsid w:val="00EF7700"/>
    <w:rsid w:val="00F04F66"/>
    <w:rsid w:val="00F125CD"/>
    <w:rsid w:val="00F139F3"/>
    <w:rsid w:val="00F1448B"/>
    <w:rsid w:val="00F1551A"/>
    <w:rsid w:val="00F26735"/>
    <w:rsid w:val="00F33950"/>
    <w:rsid w:val="00F4775C"/>
    <w:rsid w:val="00F676E7"/>
    <w:rsid w:val="00F702CB"/>
    <w:rsid w:val="00F80E14"/>
    <w:rsid w:val="00F81D5F"/>
    <w:rsid w:val="00F85EB7"/>
    <w:rsid w:val="00FA0C6B"/>
    <w:rsid w:val="00FB339C"/>
    <w:rsid w:val="00FB674D"/>
    <w:rsid w:val="00FC5EE2"/>
    <w:rsid w:val="00FD6D07"/>
    <w:rsid w:val="00FE255D"/>
  </w:rsids>
  <w:docVars>
    <w:docVar w:name="__Grammarly_42___1" w:val="H4sIAAAAAAAEAKtWcslP9kxRslIyNDY2NTA3MzWxMDSzMLMwMjFX0lEKTi0uzszPAykwqgUAiRmAOy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12C726C"/>
  <w15:chartTrackingRefBased/>
  <w15:docId w15:val="{12BCCA52-515C-4A5F-87C2-FCF1612ED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pPr>
      <w:spacing w:after="160" w:line="259" w:lineRule="auto"/>
    </w:pPr>
    <w:rPr>
      <w:kern w:val="2"/>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73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73D5"/>
  </w:style>
  <w:style w:type="paragraph" w:styleId="Footer">
    <w:name w:val="footer"/>
    <w:basedOn w:val="Normal"/>
    <w:link w:val="FooterChar"/>
    <w:uiPriority w:val="99"/>
    <w:unhideWhenUsed/>
    <w:rsid w:val="005B73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73D5"/>
  </w:style>
  <w:style w:type="paragraph" w:customStyle="1" w:styleId="body">
    <w:name w:val=".body"/>
    <w:basedOn w:val="Normal"/>
    <w:link w:val="bodyChar"/>
    <w:qFormat/>
    <w:rsid w:val="007B36D8"/>
    <w:pPr>
      <w:spacing w:after="200" w:line="276" w:lineRule="auto"/>
    </w:pPr>
    <w:rPr>
      <w:rFonts w:ascii="Calibri Light" w:hAnsi="Calibri Light"/>
      <w:color w:val="000000"/>
      <w:kern w:val="0"/>
      <w:sz w:val="20"/>
      <w:szCs w:val="20"/>
    </w:rPr>
  </w:style>
  <w:style w:type="paragraph" w:customStyle="1" w:styleId="sectionheader">
    <w:name w:val=".section header"/>
    <w:basedOn w:val="Normal"/>
    <w:link w:val="sectionheaderChar"/>
    <w:rsid w:val="005B73D5"/>
    <w:pPr>
      <w:spacing w:after="40" w:line="276" w:lineRule="auto"/>
    </w:pPr>
    <w:rPr>
      <w:color w:val="808080"/>
      <w:kern w:val="0"/>
      <w:sz w:val="24"/>
      <w:szCs w:val="24"/>
    </w:rPr>
  </w:style>
  <w:style w:type="character" w:customStyle="1" w:styleId="bodyChar">
    <w:name w:val=".body Char"/>
    <w:link w:val="body"/>
    <w:rsid w:val="007B36D8"/>
    <w:rPr>
      <w:rFonts w:ascii="Calibri Light" w:eastAsia="Calibri" w:hAnsi="Calibri Light" w:cs="Times New Roman"/>
      <w:color w:val="000000"/>
      <w:kern w:val="0"/>
      <w:sz w:val="20"/>
      <w:szCs w:val="20"/>
    </w:rPr>
  </w:style>
  <w:style w:type="character" w:customStyle="1" w:styleId="sectionheaderChar">
    <w:name w:val=".section header Char"/>
    <w:link w:val="sectionheader"/>
    <w:rsid w:val="005B73D5"/>
    <w:rPr>
      <w:rFonts w:ascii="Calibri" w:eastAsia="Calibri" w:hAnsi="Calibri" w:cs="Times New Roman"/>
      <w:color w:val="808080"/>
      <w:kern w:val="0"/>
      <w:sz w:val="24"/>
      <w:szCs w:val="24"/>
    </w:rPr>
  </w:style>
  <w:style w:type="paragraph" w:customStyle="1" w:styleId="page2title">
    <w:name w:val=".page 2 title"/>
    <w:basedOn w:val="Header"/>
    <w:link w:val="page2titleChar"/>
    <w:rsid w:val="005B73D5"/>
    <w:pPr>
      <w:spacing w:before="1080"/>
    </w:pPr>
    <w:rPr>
      <w:noProof/>
      <w:color w:val="808080"/>
      <w:kern w:val="0"/>
      <w:sz w:val="36"/>
      <w:szCs w:val="40"/>
    </w:rPr>
  </w:style>
  <w:style w:type="paragraph" w:customStyle="1" w:styleId="title">
    <w:name w:val=".title"/>
    <w:basedOn w:val="Normal"/>
    <w:link w:val="titleChar"/>
    <w:rsid w:val="00AD50F2"/>
    <w:pPr>
      <w:spacing w:after="360" w:line="180" w:lineRule="auto"/>
      <w:ind w:right="2880"/>
    </w:pPr>
    <w:rPr>
      <w:b/>
      <w:kern w:val="0"/>
      <w:sz w:val="44"/>
      <w:szCs w:val="72"/>
    </w:rPr>
  </w:style>
  <w:style w:type="character" w:customStyle="1" w:styleId="page2titleChar">
    <w:name w:val=".page 2 title Char"/>
    <w:link w:val="page2title"/>
    <w:rsid w:val="005B73D5"/>
    <w:rPr>
      <w:rFonts w:ascii="Calibri" w:eastAsia="Calibri" w:hAnsi="Calibri" w:cs="Times New Roman"/>
      <w:noProof/>
      <w:color w:val="808080"/>
      <w:kern w:val="0"/>
      <w:sz w:val="36"/>
      <w:szCs w:val="40"/>
    </w:rPr>
  </w:style>
  <w:style w:type="character" w:customStyle="1" w:styleId="titleChar">
    <w:name w:val=".title Char"/>
    <w:link w:val="title"/>
    <w:rsid w:val="00AD50F2"/>
    <w:rPr>
      <w:rFonts w:ascii="Calibri" w:eastAsia="Calibri" w:hAnsi="Calibri" w:cs="Times New Roman"/>
      <w:b/>
      <w:kern w:val="0"/>
      <w:sz w:val="44"/>
      <w:szCs w:val="72"/>
    </w:rPr>
  </w:style>
  <w:style w:type="paragraph" w:customStyle="1" w:styleId="textbox">
    <w:name w:val=".text box"/>
    <w:basedOn w:val="Normal"/>
    <w:link w:val="textboxChar"/>
    <w:rsid w:val="005B73D5"/>
    <w:pPr>
      <w:pBdr>
        <w:top w:val="single" w:sz="2" w:space="6" w:color="808080"/>
        <w:bottom w:val="single" w:sz="2" w:space="6" w:color="808080"/>
      </w:pBdr>
      <w:spacing w:after="200" w:line="240" w:lineRule="auto"/>
    </w:pPr>
    <w:rPr>
      <w:color w:val="5C5C5C"/>
      <w:kern w:val="0"/>
      <w:sz w:val="32"/>
      <w:szCs w:val="32"/>
    </w:rPr>
  </w:style>
  <w:style w:type="character" w:customStyle="1" w:styleId="textboxChar">
    <w:name w:val=".text box Char"/>
    <w:link w:val="textbox"/>
    <w:rsid w:val="005B73D5"/>
    <w:rPr>
      <w:rFonts w:ascii="Calibri" w:eastAsia="Calibri" w:hAnsi="Calibri" w:cs="Times New Roman"/>
      <w:color w:val="5C5C5C"/>
      <w:kern w:val="0"/>
      <w:sz w:val="32"/>
      <w:szCs w:val="32"/>
    </w:rPr>
  </w:style>
  <w:style w:type="paragraph" w:customStyle="1" w:styleId="title0">
    <w:name w:val="_title"/>
    <w:basedOn w:val="title"/>
    <w:link w:val="titleChar0"/>
    <w:qFormat/>
    <w:rsid w:val="00AD50F2"/>
    <w:pPr>
      <w:widowControl w:val="0"/>
      <w:spacing w:after="200"/>
      <w:ind w:right="0"/>
    </w:pPr>
    <w:rPr>
      <w:noProof/>
      <w:szCs w:val="48"/>
    </w:rPr>
  </w:style>
  <w:style w:type="paragraph" w:customStyle="1" w:styleId="subtitle">
    <w:name w:val="_subtitle"/>
    <w:basedOn w:val="sectionheader"/>
    <w:link w:val="subtitleChar"/>
    <w:qFormat/>
    <w:rsid w:val="00AD50F2"/>
    <w:pPr>
      <w:widowControl w:val="0"/>
    </w:pPr>
    <w:rPr>
      <w:b/>
      <w:color w:val="auto"/>
      <w:sz w:val="22"/>
    </w:rPr>
  </w:style>
  <w:style w:type="character" w:customStyle="1" w:styleId="titleChar0">
    <w:name w:val="_title Char"/>
    <w:link w:val="title0"/>
    <w:rsid w:val="00AD50F2"/>
    <w:rPr>
      <w:rFonts w:ascii="Calibri" w:eastAsia="Calibri" w:hAnsi="Calibri" w:cs="Times New Roman"/>
      <w:b/>
      <w:noProof/>
      <w:kern w:val="0"/>
      <w:sz w:val="44"/>
      <w:szCs w:val="48"/>
    </w:rPr>
  </w:style>
  <w:style w:type="paragraph" w:customStyle="1" w:styleId="Callout">
    <w:name w:val="Callout"/>
    <w:basedOn w:val="body"/>
    <w:link w:val="CalloutChar"/>
    <w:qFormat/>
    <w:rsid w:val="007B36D8"/>
    <w:pPr>
      <w:widowControl w:val="0"/>
    </w:pPr>
    <w:rPr>
      <w:b/>
      <w:sz w:val="32"/>
    </w:rPr>
  </w:style>
  <w:style w:type="character" w:customStyle="1" w:styleId="subtitleChar">
    <w:name w:val="_subtitle Char"/>
    <w:link w:val="subtitle"/>
    <w:rsid w:val="00AD50F2"/>
    <w:rPr>
      <w:rFonts w:ascii="Calibri" w:eastAsia="Calibri" w:hAnsi="Calibri" w:cs="Times New Roman"/>
      <w:b/>
      <w:color w:val="808080"/>
      <w:kern w:val="0"/>
      <w:sz w:val="24"/>
      <w:szCs w:val="24"/>
    </w:rPr>
  </w:style>
  <w:style w:type="character" w:customStyle="1" w:styleId="ui-provider">
    <w:name w:val="ui-provider"/>
    <w:basedOn w:val="DefaultParagraphFont"/>
    <w:rsid w:val="00D62FCF"/>
  </w:style>
  <w:style w:type="character" w:customStyle="1" w:styleId="CalloutChar">
    <w:name w:val="Callout Char"/>
    <w:link w:val="Callout"/>
    <w:rsid w:val="007B36D8"/>
    <w:rPr>
      <w:rFonts w:ascii="Calibri Light" w:eastAsia="Calibri" w:hAnsi="Calibri Light" w:cs="Times New Roman"/>
      <w:b/>
      <w:color w:val="000000"/>
      <w:kern w:val="0"/>
      <w:sz w:val="32"/>
      <w:szCs w:val="20"/>
    </w:rPr>
  </w:style>
  <w:style w:type="paragraph" w:customStyle="1" w:styleId="bullet">
    <w:name w:val="_bullet"/>
    <w:basedOn w:val="body"/>
    <w:link w:val="bulletChar"/>
    <w:qFormat/>
    <w:rsid w:val="0047765A"/>
    <w:pPr>
      <w:widowControl w:val="0"/>
      <w:numPr>
        <w:numId w:val="1"/>
      </w:numPr>
    </w:pPr>
  </w:style>
  <w:style w:type="character" w:customStyle="1" w:styleId="bulletChar">
    <w:name w:val="_bullet Char"/>
    <w:basedOn w:val="bodyChar"/>
    <w:link w:val="bullet"/>
    <w:rsid w:val="0047765A"/>
    <w:rPr>
      <w:rFonts w:ascii="Calibri Light" w:eastAsia="Calibri" w:hAnsi="Calibri Light" w:cs="Times New Roman"/>
      <w:color w:val="000000"/>
      <w:kern w:val="0"/>
      <w:sz w:val="20"/>
      <w:szCs w:val="20"/>
    </w:rPr>
  </w:style>
  <w:style w:type="character" w:styleId="Strong">
    <w:name w:val="Strong"/>
    <w:basedOn w:val="DefaultParagraphFont"/>
    <w:uiPriority w:val="22"/>
    <w:qFormat/>
    <w:rsid w:val="001D104F"/>
    <w:rPr>
      <w:b/>
      <w:bCs/>
    </w:rPr>
  </w:style>
  <w:style w:type="character" w:styleId="Hyperlink">
    <w:name w:val="Hyperlink"/>
    <w:basedOn w:val="DefaultParagraphFont"/>
    <w:uiPriority w:val="99"/>
    <w:semiHidden/>
    <w:unhideWhenUsed/>
    <w:rsid w:val="00325DE7"/>
    <w:rPr>
      <w:color w:val="0000FF"/>
      <w:u w:val="single"/>
    </w:rPr>
  </w:style>
  <w:style w:type="paragraph" w:styleId="Revision">
    <w:name w:val="Revision"/>
    <w:hidden/>
    <w:uiPriority w:val="99"/>
    <w:semiHidden/>
    <w:rsid w:val="004A0D31"/>
    <w:rPr>
      <w:kern w:val="2"/>
      <w:sz w:val="22"/>
      <w:szCs w:val="22"/>
    </w:rPr>
  </w:style>
  <w:style w:type="character" w:styleId="CommentReference">
    <w:name w:val="annotation reference"/>
    <w:basedOn w:val="DefaultParagraphFont"/>
    <w:uiPriority w:val="99"/>
    <w:semiHidden/>
    <w:unhideWhenUsed/>
    <w:rsid w:val="004A0D31"/>
    <w:rPr>
      <w:sz w:val="16"/>
      <w:szCs w:val="16"/>
    </w:rPr>
  </w:style>
  <w:style w:type="paragraph" w:styleId="CommentText">
    <w:name w:val="annotation text"/>
    <w:basedOn w:val="Normal"/>
    <w:link w:val="CommentTextChar"/>
    <w:uiPriority w:val="99"/>
    <w:unhideWhenUsed/>
    <w:rsid w:val="004A0D31"/>
    <w:pPr>
      <w:spacing w:line="240" w:lineRule="auto"/>
    </w:pPr>
    <w:rPr>
      <w:sz w:val="20"/>
      <w:szCs w:val="20"/>
    </w:rPr>
  </w:style>
  <w:style w:type="character" w:customStyle="1" w:styleId="CommentTextChar">
    <w:name w:val="Comment Text Char"/>
    <w:basedOn w:val="DefaultParagraphFont"/>
    <w:link w:val="CommentText"/>
    <w:uiPriority w:val="99"/>
    <w:rsid w:val="004A0D31"/>
    <w:rPr>
      <w:kern w:val="2"/>
    </w:rPr>
  </w:style>
  <w:style w:type="paragraph" w:styleId="CommentSubject">
    <w:name w:val="annotation subject"/>
    <w:basedOn w:val="CommentText"/>
    <w:next w:val="CommentText"/>
    <w:link w:val="CommentSubjectChar"/>
    <w:uiPriority w:val="99"/>
    <w:semiHidden/>
    <w:unhideWhenUsed/>
    <w:rsid w:val="004A0D31"/>
    <w:rPr>
      <w:b/>
      <w:bCs/>
    </w:rPr>
  </w:style>
  <w:style w:type="character" w:customStyle="1" w:styleId="CommentSubjectChar">
    <w:name w:val="Comment Subject Char"/>
    <w:basedOn w:val="CommentTextChar"/>
    <w:link w:val="CommentSubject"/>
    <w:uiPriority w:val="99"/>
    <w:semiHidden/>
    <w:rsid w:val="004A0D31"/>
    <w:rPr>
      <w:b/>
      <w:bCs/>
      <w:kern w:val="2"/>
    </w:rPr>
  </w:style>
  <w:style w:type="character" w:customStyle="1" w:styleId="cf01">
    <w:name w:val="cf01"/>
    <w:basedOn w:val="DefaultParagraphFont"/>
    <w:rsid w:val="00727414"/>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header" Target="header1.xml" /><Relationship Id="rId9" Type="http://schemas.openxmlformats.org/officeDocument/2006/relationships/footer" Target="footer1.xml" /></Relationships>
</file>

<file path=word/_rels/header1.xml.rels><?xml version="1.0" encoding="utf-8" standalone="yes"?><Relationships xmlns="http://schemas.openxmlformats.org/package/2006/relationships"><Relationship Id="rId1" Type="http://schemas.openxmlformats.org/officeDocument/2006/relationships/image" Target="media/image2.png" /></Relationships>
</file>

<file path=word/_rels/header2.xml.rels><?xml version="1.0" encoding="utf-8" standalone="yes"?><Relationships xmlns="http://schemas.openxmlformats.org/package/2006/relationships"><Relationship Id="rId1" Type="http://schemas.openxmlformats.org/officeDocument/2006/relationships/image" Target="media/image3.png" /></Relationships>
</file>

<file path=word/_rels/settings.xml.rels><?xml version="1.0" encoding="utf-8" standalone="yes"?><Relationships xmlns="http://schemas.openxmlformats.org/package/2006/relationships"><Relationship Id="rId1" Type="http://schemas.openxmlformats.org/officeDocument/2006/relationships/attachedTemplate" Target="file:///M:\MASTER%20TEMPLATES\PC%20Content\Risk%20Insights\2024\Construction1.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7f0d438c-546f-418b-8b34-3aeabdd873e7">
      <Terms xmlns="http://schemas.microsoft.com/office/infopath/2007/PartnerControls"/>
    </lcf76f155ced4ddcb4097134ff3c332f>
    <TaxCatchAll xmlns="b8e3cc31-5e35-410f-816b-f92194aa709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DBEEAB1C8494469052C42F3E641444" ma:contentTypeVersion="21" ma:contentTypeDescription="Create a new document." ma:contentTypeScope="" ma:versionID="43338c2caad377d5351ebfd863cd5034">
  <xsd:schema xmlns:xsd="http://www.w3.org/2001/XMLSchema" xmlns:xs="http://www.w3.org/2001/XMLSchema" xmlns:p="http://schemas.microsoft.com/office/2006/metadata/properties" xmlns:ns1="http://schemas.microsoft.com/sharepoint/v3" xmlns:ns2="7f0d438c-546f-418b-8b34-3aeabdd873e7" xmlns:ns3="b8e3cc31-5e35-410f-816b-f92194aa7093" targetNamespace="http://schemas.microsoft.com/office/2006/metadata/properties" ma:root="true" ma:fieldsID="3c42dd0dbf776ad411f5866944b40e53" ns1:_="" ns2:_="" ns3:_="">
    <xsd:import namespace="http://schemas.microsoft.com/sharepoint/v3"/>
    <xsd:import namespace="7f0d438c-546f-418b-8b34-3aeabdd873e7"/>
    <xsd:import namespace="b8e3cc31-5e35-410f-816b-f92194aa709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0d438c-546f-418b-8b34-3aeabdd873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5696d3-a483-472b-9efb-84a45ba5b3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e3cc31-5e35-410f-816b-f92194aa709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3f3ee35-7626-46c8-a433-74b9dadabf13}" ma:internalName="TaxCatchAll" ma:showField="CatchAllData" ma:web="b8e3cc31-5e35-410f-816b-f92194aa70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4DDC6B-136D-4F7B-BDB0-9023C0A13572}">
  <ds:schemaRefs>
    <ds:schemaRef ds:uri="http://schemas.microsoft.com/office/2006/metadata/properties"/>
    <ds:schemaRef ds:uri="http://schemas.microsoft.com/office/infopath/2007/PartnerControls"/>
    <ds:schemaRef ds:uri="http://schemas.microsoft.com/sharepoint/v3"/>
    <ds:schemaRef ds:uri="7f0d438c-546f-418b-8b34-3aeabdd873e7"/>
    <ds:schemaRef ds:uri="b8e3cc31-5e35-410f-816b-f92194aa7093"/>
  </ds:schemaRefs>
</ds:datastoreItem>
</file>

<file path=customXml/itemProps2.xml><?xml version="1.0" encoding="utf-8"?>
<ds:datastoreItem xmlns:ds="http://schemas.openxmlformats.org/officeDocument/2006/customXml" ds:itemID="{1ECD62D7-554A-4426-A024-94E87C1E8094}">
  <ds:schemaRefs>
    <ds:schemaRef ds:uri="http://schemas.microsoft.com/sharepoint/v3/contenttype/forms"/>
  </ds:schemaRefs>
</ds:datastoreItem>
</file>

<file path=customXml/itemProps3.xml><?xml version="1.0" encoding="utf-8"?>
<ds:datastoreItem xmlns:ds="http://schemas.openxmlformats.org/officeDocument/2006/customXml" ds:itemID="{D4D3386D-349A-49E7-BBB3-FCB9698DFE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f0d438c-546f-418b-8b34-3aeabdd873e7"/>
    <ds:schemaRef ds:uri="b8e3cc31-5e35-410f-816b-f92194aa70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d0c095f-5d66-4273-a209-64796ae91974}" enabled="0" method="" siteId="{bd0c095f-5d66-4273-a209-64796ae91974}" removed="1"/>
</clbl:labelList>
</file>

<file path=docProps/app.xml><?xml version="1.0" encoding="utf-8"?>
<Properties xmlns="http://schemas.openxmlformats.org/officeDocument/2006/extended-properties" xmlns:vt="http://schemas.openxmlformats.org/officeDocument/2006/docPropsVTypes">
  <Template>Construction1.dot</Template>
  <TotalTime>10</TotalTime>
  <Pages>3</Pages>
  <Words>1465</Words>
  <Characters>9051</Characters>
  <Application>Microsoft Office Word</Application>
  <DocSecurity>0</DocSecurity>
  <Lines>205</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Molitor, Neal</dc:creator>
  <cp:lastModifiedBy>Molitor, Neal</cp:lastModifiedBy>
  <cp:revision>12</cp:revision>
  <dcterms:created xsi:type="dcterms:W3CDTF">2024-01-30T16:53:00Z</dcterms:created>
  <dcterms:modified xsi:type="dcterms:W3CDTF">2024-01-30T17:20:00Z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0x01010008DBEEAB1C8494469052C42F3E641444</vt:lpwstr>
  </property>
  <property fmtid="{D5CDD505-2E9C-101B-9397-08002B2CF9AE}" pid="3" name="GrammarlyDocumentId">
    <vt:lpwstr>76faaff1-f0c3-48f4-849a-9c1edfddc3b9</vt:lpwstr>
  </property>
</Properties>
</file>